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19078D9C" w:rsidR="003902B2" w:rsidRPr="007C62B4" w:rsidRDefault="003902B2" w:rsidP="003902B2">
            <w:pPr>
              <w:pStyle w:val="Continuoustext"/>
              <w:rPr>
                <w:lang w:val="en-US"/>
              </w:rPr>
            </w:pPr>
            <w:r w:rsidRPr="007C62B4">
              <w:rPr>
                <w:lang w:val="en-US"/>
              </w:rPr>
              <w:t xml:space="preserve">news +++ </w:t>
            </w:r>
            <w:r w:rsidR="007C62B4" w:rsidRPr="007C62B4">
              <w:rPr>
                <w:lang w:val="en-US"/>
              </w:rPr>
              <w:t>PCIM Europe</w:t>
            </w:r>
            <w:r w:rsidRPr="007C62B4">
              <w:rPr>
                <w:lang w:val="en-US"/>
              </w:rPr>
              <w:br/>
            </w:r>
            <w:r w:rsidR="007C62B4" w:rsidRPr="007C62B4">
              <w:rPr>
                <w:lang w:val="en-US"/>
              </w:rPr>
              <w:t>Nuremberg</w:t>
            </w:r>
            <w:r w:rsidRPr="007C62B4">
              <w:rPr>
                <w:lang w:val="en-US"/>
              </w:rPr>
              <w:t xml:space="preserve">, </w:t>
            </w:r>
            <w:r w:rsidR="001939ED" w:rsidRPr="007C62B4">
              <w:rPr>
                <w:lang w:val="en-US"/>
              </w:rPr>
              <w:t>1</w:t>
            </w:r>
            <w:r w:rsidR="007C62B4" w:rsidRPr="007C62B4">
              <w:rPr>
                <w:lang w:val="en-US"/>
              </w:rPr>
              <w:t>1</w:t>
            </w:r>
            <w:r w:rsidR="001939ED" w:rsidRPr="007C62B4">
              <w:rPr>
                <w:lang w:val="en-US"/>
              </w:rPr>
              <w:t xml:space="preserve"> – </w:t>
            </w:r>
            <w:r w:rsidR="007C62B4" w:rsidRPr="007C62B4">
              <w:rPr>
                <w:lang w:val="en-US"/>
              </w:rPr>
              <w:t>13</w:t>
            </w:r>
            <w:r w:rsidR="001939ED" w:rsidRPr="007C62B4">
              <w:rPr>
                <w:lang w:val="en-US"/>
              </w:rPr>
              <w:t xml:space="preserve"> </w:t>
            </w:r>
            <w:r w:rsidR="007C62B4" w:rsidRPr="007C62B4">
              <w:rPr>
                <w:lang w:val="en-US"/>
              </w:rPr>
              <w:t>June</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44205FD6" w14:textId="6945EFBF" w:rsidR="00657EB1" w:rsidRPr="00657EB1" w:rsidRDefault="00657EB1" w:rsidP="00135F84">
      <w:pPr>
        <w:pStyle w:val="berschrift2"/>
        <w:rPr>
          <w:lang w:val="en-US"/>
        </w:rPr>
      </w:pPr>
      <w:bookmarkStart w:id="1" w:name="kthema4"/>
      <w:bookmarkEnd w:id="0"/>
      <w:bookmarkEnd w:id="1"/>
      <w:r w:rsidRPr="00657EB1">
        <w:rPr>
          <w:lang w:val="en-US"/>
        </w:rPr>
        <w:t>PCIM Europe 2024</w:t>
      </w:r>
      <w:r w:rsidR="00135F84">
        <w:rPr>
          <w:lang w:val="en-US"/>
        </w:rPr>
        <w:t xml:space="preserve"> –</w:t>
      </w:r>
      <w:r w:rsidRPr="00657EB1">
        <w:rPr>
          <w:lang w:val="en-US"/>
        </w:rPr>
        <w:t xml:space="preserve"> </w:t>
      </w:r>
      <w:r w:rsidR="00E41C22">
        <w:rPr>
          <w:lang w:val="en-US"/>
        </w:rPr>
        <w:t>Exhibition</w:t>
      </w:r>
      <w:r w:rsidRPr="00657EB1">
        <w:rPr>
          <w:lang w:val="en-US"/>
        </w:rPr>
        <w:t xml:space="preserve"> and Conference</w:t>
      </w:r>
      <w:r w:rsidR="00135F84">
        <w:rPr>
          <w:lang w:val="en-US"/>
        </w:rPr>
        <w:t>:</w:t>
      </w:r>
      <w:r w:rsidRPr="00657EB1">
        <w:rPr>
          <w:lang w:val="en-US"/>
        </w:rPr>
        <w:t xml:space="preserve"> </w:t>
      </w:r>
      <w:r w:rsidR="00135F84">
        <w:rPr>
          <w:lang w:val="en-US"/>
        </w:rPr>
        <w:t xml:space="preserve">a powerful </w:t>
      </w:r>
      <w:r w:rsidR="00E41C22">
        <w:rPr>
          <w:lang w:val="en-US"/>
        </w:rPr>
        <w:t>center of k</w:t>
      </w:r>
      <w:r w:rsidRPr="00657EB1">
        <w:rPr>
          <w:lang w:val="en-US"/>
        </w:rPr>
        <w:t xml:space="preserve">nowledge </w:t>
      </w:r>
      <w:r w:rsidR="00135F84">
        <w:rPr>
          <w:lang w:val="en-US"/>
        </w:rPr>
        <w:t>yields</w:t>
      </w:r>
      <w:r w:rsidR="00E41C22">
        <w:rPr>
          <w:lang w:val="en-US"/>
        </w:rPr>
        <w:t xml:space="preserve"> i</w:t>
      </w:r>
      <w:r w:rsidRPr="00657EB1">
        <w:rPr>
          <w:lang w:val="en-US"/>
        </w:rPr>
        <w:t xml:space="preserve">mpressive </w:t>
      </w:r>
      <w:r w:rsidR="00E41C22">
        <w:rPr>
          <w:lang w:val="en-US"/>
        </w:rPr>
        <w:t>r</w:t>
      </w:r>
      <w:r w:rsidRPr="00657EB1">
        <w:rPr>
          <w:lang w:val="en-US"/>
        </w:rPr>
        <w:t>es</w:t>
      </w:r>
      <w:r w:rsidR="00135F84">
        <w:rPr>
          <w:lang w:val="en-US"/>
        </w:rPr>
        <w:t>ults</w:t>
      </w:r>
    </w:p>
    <w:p w14:paraId="676FD09B" w14:textId="5D3DC0BE" w:rsidR="00657EB1" w:rsidRPr="00657EB1" w:rsidRDefault="00657EB1" w:rsidP="00657EB1">
      <w:pPr>
        <w:rPr>
          <w:rStyle w:val="ui-provider"/>
          <w:b/>
          <w:bCs/>
          <w:lang w:val="en-US"/>
        </w:rPr>
      </w:pPr>
      <w:r w:rsidRPr="00657EB1">
        <w:rPr>
          <w:rStyle w:val="ui-provider"/>
          <w:b/>
          <w:bCs/>
          <w:lang w:val="en-US"/>
        </w:rPr>
        <w:t>Stuttgart</w:t>
      </w:r>
      <w:r w:rsidR="00012BD5" w:rsidRPr="00657EB1">
        <w:rPr>
          <w:rStyle w:val="ui-provider"/>
          <w:b/>
          <w:bCs/>
          <w:lang w:val="en-US"/>
        </w:rPr>
        <w:t>,</w:t>
      </w:r>
      <w:r w:rsidR="00012BD5" w:rsidRPr="00657EB1">
        <w:rPr>
          <w:lang w:val="en-US"/>
        </w:rPr>
        <w:t xml:space="preserve"> </w:t>
      </w:r>
      <w:r w:rsidRPr="00657EB1">
        <w:rPr>
          <w:rStyle w:val="ui-provider"/>
          <w:b/>
          <w:bCs/>
          <w:lang w:val="en-US"/>
        </w:rPr>
        <w:t>13 June 2024</w:t>
      </w:r>
      <w:r w:rsidR="00012BD5" w:rsidRPr="00657EB1">
        <w:rPr>
          <w:rStyle w:val="ui-provider"/>
          <w:b/>
          <w:bCs/>
          <w:lang w:val="en-US"/>
        </w:rPr>
        <w:t xml:space="preserve">. </w:t>
      </w:r>
      <w:bookmarkStart w:id="2" w:name="_Hlk168555169"/>
      <w:r w:rsidRPr="00657EB1">
        <w:rPr>
          <w:rStyle w:val="ui-provider"/>
          <w:b/>
          <w:bCs/>
          <w:lang w:val="en-US"/>
        </w:rPr>
        <w:t>From June 11th to 13th, 2024,</w:t>
      </w:r>
      <w:r>
        <w:rPr>
          <w:rStyle w:val="ui-provider"/>
          <w:b/>
          <w:bCs/>
          <w:lang w:val="en-US"/>
        </w:rPr>
        <w:t xml:space="preserve"> the</w:t>
      </w:r>
      <w:r w:rsidRPr="00657EB1">
        <w:rPr>
          <w:rStyle w:val="ui-provider"/>
          <w:b/>
          <w:bCs/>
          <w:lang w:val="en-US"/>
        </w:rPr>
        <w:t xml:space="preserve"> PCIM Europe </w:t>
      </w:r>
      <w:r w:rsidR="00E41C22">
        <w:rPr>
          <w:rStyle w:val="ui-provider"/>
          <w:b/>
          <w:bCs/>
          <w:lang w:val="en-US"/>
        </w:rPr>
        <w:t xml:space="preserve">once again </w:t>
      </w:r>
      <w:r w:rsidRPr="00657EB1">
        <w:rPr>
          <w:rStyle w:val="ui-provider"/>
          <w:b/>
          <w:bCs/>
          <w:lang w:val="en-US"/>
        </w:rPr>
        <w:t xml:space="preserve">confirmed its importance as </w:t>
      </w:r>
      <w:r w:rsidR="00E41C22">
        <w:rPr>
          <w:rStyle w:val="ui-provider"/>
          <w:b/>
          <w:bCs/>
          <w:lang w:val="en-US"/>
        </w:rPr>
        <w:t xml:space="preserve">an expert meeting point </w:t>
      </w:r>
      <w:r w:rsidRPr="00657EB1">
        <w:rPr>
          <w:rStyle w:val="ui-provider"/>
          <w:b/>
          <w:bCs/>
          <w:lang w:val="en-US"/>
        </w:rPr>
        <w:t xml:space="preserve">for </w:t>
      </w:r>
      <w:r w:rsidR="00135F84">
        <w:rPr>
          <w:rStyle w:val="ui-provider"/>
          <w:b/>
          <w:bCs/>
          <w:lang w:val="en-US"/>
        </w:rPr>
        <w:t xml:space="preserve">the power electronics community. The leading event is </w:t>
      </w:r>
      <w:r w:rsidR="00A23E2E">
        <w:rPr>
          <w:rStyle w:val="ui-provider"/>
          <w:b/>
          <w:bCs/>
          <w:lang w:val="en-US"/>
        </w:rPr>
        <w:t xml:space="preserve">central when presenting </w:t>
      </w:r>
      <w:r w:rsidRPr="00657EB1">
        <w:rPr>
          <w:rStyle w:val="ui-provider"/>
          <w:b/>
          <w:bCs/>
          <w:lang w:val="en-US"/>
        </w:rPr>
        <w:t xml:space="preserve">the latest products, trends, and developments in </w:t>
      </w:r>
      <w:r w:rsidR="00135F84">
        <w:rPr>
          <w:rStyle w:val="ui-provider"/>
          <w:b/>
          <w:bCs/>
          <w:lang w:val="en-US"/>
        </w:rPr>
        <w:t>the industry</w:t>
      </w:r>
      <w:r w:rsidRPr="00657EB1">
        <w:rPr>
          <w:rStyle w:val="ui-provider"/>
          <w:b/>
          <w:bCs/>
          <w:lang w:val="en-US"/>
        </w:rPr>
        <w:t xml:space="preserve">. International experts </w:t>
      </w:r>
      <w:r w:rsidR="00E41C22">
        <w:rPr>
          <w:rStyle w:val="ui-provider"/>
          <w:b/>
          <w:bCs/>
          <w:lang w:val="en-US"/>
        </w:rPr>
        <w:t xml:space="preserve">benefited from </w:t>
      </w:r>
      <w:r w:rsidRPr="00657EB1">
        <w:rPr>
          <w:rStyle w:val="ui-provider"/>
          <w:b/>
          <w:bCs/>
          <w:lang w:val="en-US"/>
        </w:rPr>
        <w:t xml:space="preserve">the </w:t>
      </w:r>
      <w:r w:rsidR="00E41C22">
        <w:rPr>
          <w:rStyle w:val="ui-provider"/>
          <w:b/>
          <w:bCs/>
          <w:lang w:val="en-US"/>
        </w:rPr>
        <w:t>exhibition</w:t>
      </w:r>
      <w:r w:rsidRPr="00657EB1">
        <w:rPr>
          <w:rStyle w:val="ui-provider"/>
          <w:b/>
          <w:bCs/>
          <w:lang w:val="en-US"/>
        </w:rPr>
        <w:t xml:space="preserve"> and conference as a platform for </w:t>
      </w:r>
      <w:r w:rsidR="00E41C22">
        <w:rPr>
          <w:rStyle w:val="ui-provider"/>
          <w:b/>
          <w:bCs/>
          <w:lang w:val="en-US"/>
        </w:rPr>
        <w:t xml:space="preserve">the deep exchange of </w:t>
      </w:r>
      <w:r w:rsidRPr="00657EB1">
        <w:rPr>
          <w:rStyle w:val="ui-provider"/>
          <w:b/>
          <w:bCs/>
          <w:lang w:val="en-US"/>
        </w:rPr>
        <w:t xml:space="preserve">knowledge </w:t>
      </w:r>
      <w:r w:rsidR="00A23E2E">
        <w:rPr>
          <w:rStyle w:val="ui-provider"/>
          <w:b/>
          <w:bCs/>
          <w:lang w:val="en-US"/>
        </w:rPr>
        <w:t xml:space="preserve">to advance technologies in </w:t>
      </w:r>
      <w:r w:rsidRPr="00657EB1">
        <w:rPr>
          <w:rStyle w:val="ui-provider"/>
          <w:b/>
          <w:bCs/>
          <w:lang w:val="en-US"/>
        </w:rPr>
        <w:t>power electronics.</w:t>
      </w:r>
    </w:p>
    <w:p w14:paraId="7AD2C53E" w14:textId="77777777" w:rsidR="00657EB1" w:rsidRPr="00657EB1" w:rsidRDefault="00657EB1" w:rsidP="00657EB1">
      <w:pPr>
        <w:rPr>
          <w:rStyle w:val="ui-provider"/>
          <w:b/>
          <w:bCs/>
          <w:lang w:val="en-US"/>
        </w:rPr>
      </w:pPr>
    </w:p>
    <w:bookmarkEnd w:id="2"/>
    <w:p w14:paraId="5040E73B" w14:textId="40FA5AAA" w:rsidR="0078718F" w:rsidRDefault="00657EB1" w:rsidP="006A698F">
      <w:pPr>
        <w:pStyle w:val="Continuoustext"/>
        <w:rPr>
          <w:lang w:val="en-GB"/>
        </w:rPr>
      </w:pPr>
      <w:r>
        <w:rPr>
          <w:lang w:val="en-GB"/>
        </w:rPr>
        <w:t>The</w:t>
      </w:r>
      <w:r w:rsidRPr="00657EB1">
        <w:rPr>
          <w:lang w:val="en-US"/>
        </w:rPr>
        <w:t xml:space="preserve"> </w:t>
      </w:r>
      <w:r w:rsidRPr="00657EB1">
        <w:rPr>
          <w:lang w:val="en-GB"/>
        </w:rPr>
        <w:t xml:space="preserve">PCIM Europe 2024 was a complete success, with results confirming new record levels. On a total exhibition space of 38,000 m² over </w:t>
      </w:r>
      <w:r w:rsidRPr="00B36277">
        <w:rPr>
          <w:lang w:val="en-GB"/>
        </w:rPr>
        <w:t xml:space="preserve">four halls, </w:t>
      </w:r>
      <w:r w:rsidR="00A31A96" w:rsidRPr="00B36277">
        <w:rPr>
          <w:lang w:val="en-GB"/>
        </w:rPr>
        <w:t>637</w:t>
      </w:r>
      <w:r w:rsidRPr="00B36277">
        <w:rPr>
          <w:lang w:val="en-GB"/>
        </w:rPr>
        <w:t xml:space="preserve"> exhibitors (</w:t>
      </w:r>
      <w:r w:rsidR="00B36277" w:rsidRPr="00B36277">
        <w:rPr>
          <w:lang w:val="en-GB"/>
        </w:rPr>
        <w:t>60</w:t>
      </w:r>
      <w:r w:rsidRPr="00B36277">
        <w:rPr>
          <w:lang w:val="en-GB"/>
        </w:rPr>
        <w:t xml:space="preserve">% international) </w:t>
      </w:r>
      <w:r w:rsidR="00135F84" w:rsidRPr="00B36277">
        <w:rPr>
          <w:lang w:val="en-GB"/>
        </w:rPr>
        <w:t>showcased</w:t>
      </w:r>
      <w:r w:rsidRPr="00B36277">
        <w:rPr>
          <w:lang w:val="en-GB"/>
        </w:rPr>
        <w:t xml:space="preserve"> their latest products, solutions, and innovations in the field of power electronics. In total, over </w:t>
      </w:r>
      <w:r w:rsidR="00B36277" w:rsidRPr="00B36277">
        <w:rPr>
          <w:lang w:val="en-GB"/>
        </w:rPr>
        <w:t>18,000</w:t>
      </w:r>
      <w:r w:rsidRPr="00B36277">
        <w:rPr>
          <w:lang w:val="en-GB"/>
        </w:rPr>
        <w:t xml:space="preserve"> visitors attended the </w:t>
      </w:r>
      <w:r w:rsidR="00E41C22" w:rsidRPr="00B36277">
        <w:rPr>
          <w:lang w:val="en-GB"/>
        </w:rPr>
        <w:t>exhibition</w:t>
      </w:r>
      <w:r w:rsidR="00C370C2" w:rsidRPr="00B36277">
        <w:rPr>
          <w:lang w:val="en-GB"/>
        </w:rPr>
        <w:t xml:space="preserve"> and were able to experience</w:t>
      </w:r>
      <w:r w:rsidRPr="00B36277">
        <w:rPr>
          <w:lang w:val="en-GB"/>
        </w:rPr>
        <w:t xml:space="preserve"> a more diverse range of offerings than ever before.</w:t>
      </w:r>
    </w:p>
    <w:p w14:paraId="64F3AEB4" w14:textId="03965D7A" w:rsidR="007F69A9" w:rsidRDefault="00657EB1" w:rsidP="006A698F">
      <w:pPr>
        <w:pStyle w:val="Continuoustext"/>
        <w:rPr>
          <w:lang w:val="en-GB"/>
        </w:rPr>
      </w:pPr>
      <w:r w:rsidRPr="00657EB1">
        <w:rPr>
          <w:lang w:val="en-GB"/>
        </w:rPr>
        <w:t xml:space="preserve">In </w:t>
      </w:r>
      <w:r w:rsidR="00A31A96">
        <w:rPr>
          <w:lang w:val="en-GB"/>
        </w:rPr>
        <w:t>472</w:t>
      </w:r>
      <w:r w:rsidRPr="00657EB1">
        <w:rPr>
          <w:lang w:val="en-GB"/>
        </w:rPr>
        <w:t xml:space="preserve"> high-quality presentations on current research topics, </w:t>
      </w:r>
      <w:r w:rsidR="00A31A96">
        <w:rPr>
          <w:lang w:val="en-GB"/>
        </w:rPr>
        <w:t>952</w:t>
      </w:r>
      <w:r w:rsidRPr="00657EB1">
        <w:rPr>
          <w:lang w:val="en-GB"/>
        </w:rPr>
        <w:t xml:space="preserve"> conference participants from </w:t>
      </w:r>
      <w:r w:rsidR="00A31A96">
        <w:rPr>
          <w:lang w:val="en-GB"/>
        </w:rPr>
        <w:t>38</w:t>
      </w:r>
      <w:r w:rsidRPr="00657EB1">
        <w:rPr>
          <w:lang w:val="en-GB"/>
        </w:rPr>
        <w:t xml:space="preserve"> countries </w:t>
      </w:r>
      <w:r w:rsidR="00493CE4">
        <w:rPr>
          <w:lang w:val="en-GB"/>
        </w:rPr>
        <w:t xml:space="preserve">were able to </w:t>
      </w:r>
      <w:r w:rsidRPr="00657EB1">
        <w:rPr>
          <w:lang w:val="en-GB"/>
        </w:rPr>
        <w:t xml:space="preserve">delve deeper into the world of power electronics and learn </w:t>
      </w:r>
      <w:r w:rsidR="00493CE4" w:rsidRPr="00657EB1">
        <w:rPr>
          <w:lang w:val="en-GB"/>
        </w:rPr>
        <w:t>first-hand</w:t>
      </w:r>
      <w:r w:rsidRPr="00657EB1">
        <w:rPr>
          <w:lang w:val="en-GB"/>
        </w:rPr>
        <w:t xml:space="preserve"> about the latest research results and developments. The success of the event is reflected not only in the excellent results but also in the positive atmosphere:</w:t>
      </w:r>
    </w:p>
    <w:p w14:paraId="5A87D0F9" w14:textId="5854B3D2" w:rsidR="00657EB1" w:rsidRPr="00657EB1" w:rsidRDefault="00657EB1" w:rsidP="00A31A96">
      <w:pPr>
        <w:pStyle w:val="Continuoustext"/>
        <w:rPr>
          <w:lang w:val="en-GB"/>
        </w:rPr>
      </w:pPr>
      <w:r w:rsidRPr="00657EB1">
        <w:rPr>
          <w:lang w:val="en-GB"/>
        </w:rPr>
        <w:t>“</w:t>
      </w:r>
      <w:bookmarkStart w:id="3" w:name="_Hlk169187940"/>
      <w:r w:rsidR="00A31A96" w:rsidRPr="00A31A96">
        <w:rPr>
          <w:lang w:val="en-GB"/>
        </w:rPr>
        <w:t>For Heraeus Electronics, the PCIM Europe is the biggest power electronics show globally. It is international, interactive and inspiring. Here we can meet all international players in the power electronics market and discuss new technologies and developments. We’re not only inspired by the technologies, developments, but also by other business partners. At the PCIM Europe we have the chance to discuss with them face-to-face.</w:t>
      </w:r>
      <w:bookmarkEnd w:id="3"/>
      <w:r w:rsidRPr="00657EB1">
        <w:rPr>
          <w:lang w:val="en-GB"/>
        </w:rPr>
        <w:t xml:space="preserve">” confirmed </w:t>
      </w:r>
      <w:bookmarkStart w:id="4" w:name="_Hlk169187981"/>
      <w:r w:rsidR="00A31A96" w:rsidRPr="00A31A96">
        <w:rPr>
          <w:lang w:val="en-GB"/>
        </w:rPr>
        <w:t>Manuel Fischer</w:t>
      </w:r>
      <w:r w:rsidRPr="00A31A96">
        <w:rPr>
          <w:lang w:val="en-GB"/>
        </w:rPr>
        <w:t xml:space="preserve">, </w:t>
      </w:r>
      <w:r w:rsidR="00A31A96" w:rsidRPr="00A31A96">
        <w:rPr>
          <w:lang w:val="en-GB"/>
        </w:rPr>
        <w:t>EVP, Global Head of HR, Marketing Communication &amp; Sustainability</w:t>
      </w:r>
      <w:bookmarkEnd w:id="4"/>
      <w:r w:rsidR="00A31A96" w:rsidRPr="00657EB1">
        <w:rPr>
          <w:lang w:val="en-GB"/>
        </w:rPr>
        <w:t xml:space="preserve"> </w:t>
      </w:r>
      <w:r w:rsidRPr="00657EB1">
        <w:rPr>
          <w:lang w:val="en-GB"/>
        </w:rPr>
        <w:t xml:space="preserve">at </w:t>
      </w:r>
      <w:bookmarkStart w:id="5" w:name="_Hlk169187988"/>
      <w:r w:rsidR="00A31A96" w:rsidRPr="00A31A96">
        <w:rPr>
          <w:lang w:val="en-GB"/>
        </w:rPr>
        <w:t>Heraeus Electronics</w:t>
      </w:r>
      <w:bookmarkEnd w:id="5"/>
      <w:r w:rsidRPr="00A31A96">
        <w:rPr>
          <w:lang w:val="en-GB"/>
        </w:rPr>
        <w:t>.</w:t>
      </w:r>
    </w:p>
    <w:p w14:paraId="5043D56E" w14:textId="40D57776" w:rsidR="00657EB1" w:rsidRPr="005E3C63" w:rsidRDefault="00657EB1" w:rsidP="00657EB1">
      <w:pPr>
        <w:pStyle w:val="Continuoustext"/>
        <w:rPr>
          <w:lang w:val="en-GB"/>
        </w:rPr>
      </w:pPr>
      <w:r w:rsidRPr="00657EB1">
        <w:rPr>
          <w:lang w:val="en-GB"/>
        </w:rPr>
        <w:t>“</w:t>
      </w:r>
      <w:bookmarkStart w:id="6" w:name="_Hlk169188009"/>
      <w:r w:rsidR="00A31A96" w:rsidRPr="00A31A96">
        <w:rPr>
          <w:lang w:val="en-GB"/>
        </w:rPr>
        <w:t>I really feel the passion for power electronics at the PCIM Europe every year! I appreciate this in combination with the interaction across all nationalities. Together we follow our common goal to develop our society globally towards decarbonization and sustainability</w:t>
      </w:r>
      <w:bookmarkEnd w:id="6"/>
      <w:r w:rsidR="00A31A96" w:rsidRPr="00A31A96">
        <w:rPr>
          <w:lang w:val="en-GB"/>
        </w:rPr>
        <w:t>.”</w:t>
      </w:r>
      <w:r w:rsidRPr="00657EB1">
        <w:rPr>
          <w:lang w:val="en-GB"/>
        </w:rPr>
        <w:t xml:space="preserve"> s</w:t>
      </w:r>
      <w:r w:rsidR="00493CE4">
        <w:rPr>
          <w:lang w:val="en-GB"/>
        </w:rPr>
        <w:t>tated</w:t>
      </w:r>
      <w:r w:rsidRPr="00657EB1">
        <w:rPr>
          <w:lang w:val="en-GB"/>
        </w:rPr>
        <w:t xml:space="preserve"> </w:t>
      </w:r>
      <w:bookmarkStart w:id="7" w:name="_Hlk169188021"/>
      <w:r w:rsidR="00A31A96" w:rsidRPr="00A31A96">
        <w:rPr>
          <w:lang w:val="en-GB"/>
        </w:rPr>
        <w:t xml:space="preserve">Toshiro Fujimura, BU President, Semiconductor – European Business Group </w:t>
      </w:r>
      <w:bookmarkEnd w:id="7"/>
      <w:r w:rsidR="00A31A96" w:rsidRPr="00A31A96">
        <w:rPr>
          <w:lang w:val="en-GB"/>
        </w:rPr>
        <w:t xml:space="preserve">at </w:t>
      </w:r>
      <w:bookmarkStart w:id="8" w:name="_Hlk169188147"/>
      <w:bookmarkStart w:id="9" w:name="_Hlk169188028"/>
      <w:r w:rsidR="00A31A96" w:rsidRPr="00A31A96">
        <w:rPr>
          <w:lang w:val="en-GB"/>
        </w:rPr>
        <w:t>Mitsubishi Electric Europe B.V..</w:t>
      </w:r>
      <w:bookmarkEnd w:id="8"/>
    </w:p>
    <w:bookmarkEnd w:id="9"/>
    <w:p w14:paraId="73821B49" w14:textId="634764FF" w:rsidR="007F69A9" w:rsidRPr="005E3C63" w:rsidRDefault="00657EB1" w:rsidP="00701D02">
      <w:pPr>
        <w:pStyle w:val="berschrift3"/>
      </w:pPr>
      <w:r w:rsidRPr="00657EB1">
        <w:t xml:space="preserve">Supporting </w:t>
      </w:r>
      <w:r w:rsidR="00493CE4">
        <w:t>p</w:t>
      </w:r>
      <w:r w:rsidRPr="00657EB1">
        <w:t xml:space="preserve">rogram of the </w:t>
      </w:r>
      <w:r w:rsidR="00493CE4">
        <w:t xml:space="preserve">exhibition </w:t>
      </w:r>
      <w:r w:rsidRPr="00657EB1">
        <w:t xml:space="preserve">as a </w:t>
      </w:r>
      <w:r w:rsidR="00493CE4">
        <w:t>t</w:t>
      </w:r>
      <w:r w:rsidRPr="00657EB1">
        <w:t xml:space="preserve">rend </w:t>
      </w:r>
      <w:r w:rsidR="00493CE4">
        <w:t>b</w:t>
      </w:r>
      <w:r w:rsidRPr="00657EB1">
        <w:t>arometer</w:t>
      </w:r>
    </w:p>
    <w:p w14:paraId="3B065201" w14:textId="37B2518C" w:rsidR="00657EB1" w:rsidRPr="00657EB1" w:rsidRDefault="00657EB1" w:rsidP="00657EB1">
      <w:pPr>
        <w:pStyle w:val="Continuoustext"/>
        <w:rPr>
          <w:lang w:val="en-GB"/>
        </w:rPr>
      </w:pPr>
      <w:r w:rsidRPr="00657EB1">
        <w:rPr>
          <w:lang w:val="en-GB"/>
        </w:rPr>
        <w:t xml:space="preserve">The supporting program was </w:t>
      </w:r>
      <w:r w:rsidR="00493CE4">
        <w:rPr>
          <w:lang w:val="en-GB"/>
        </w:rPr>
        <w:t xml:space="preserve">even </w:t>
      </w:r>
      <w:r w:rsidRPr="00657EB1">
        <w:rPr>
          <w:lang w:val="en-GB"/>
        </w:rPr>
        <w:t>more extensive th</w:t>
      </w:r>
      <w:r w:rsidR="00493CE4">
        <w:rPr>
          <w:lang w:val="en-GB"/>
        </w:rPr>
        <w:t xml:space="preserve">is year and offered participants an </w:t>
      </w:r>
      <w:r w:rsidRPr="00657EB1">
        <w:rPr>
          <w:lang w:val="en-GB"/>
        </w:rPr>
        <w:t xml:space="preserve">efficient exchange </w:t>
      </w:r>
      <w:r w:rsidR="00493CE4">
        <w:rPr>
          <w:lang w:val="en-GB"/>
        </w:rPr>
        <w:t xml:space="preserve">of information. This allowed a fast advance of </w:t>
      </w:r>
      <w:r w:rsidRPr="00657EB1">
        <w:rPr>
          <w:lang w:val="en-GB"/>
        </w:rPr>
        <w:t xml:space="preserve">knowledge </w:t>
      </w:r>
      <w:r w:rsidR="00493CE4">
        <w:rPr>
          <w:lang w:val="en-GB"/>
        </w:rPr>
        <w:t>in</w:t>
      </w:r>
      <w:r w:rsidRPr="00657EB1">
        <w:rPr>
          <w:lang w:val="en-GB"/>
        </w:rPr>
        <w:t xml:space="preserve"> power electronics for forward-looking topics such as energy efficiency, electromobility, and energy storage.</w:t>
      </w:r>
    </w:p>
    <w:p w14:paraId="37C5BEAF" w14:textId="4775E133" w:rsidR="00467388" w:rsidRPr="00657EB1" w:rsidRDefault="00657EB1" w:rsidP="00657EB1">
      <w:pPr>
        <w:pStyle w:val="Continuoustext"/>
        <w:rPr>
          <w:lang w:val="en-GB"/>
        </w:rPr>
      </w:pPr>
      <w:r w:rsidRPr="00657EB1">
        <w:rPr>
          <w:lang w:val="en-GB"/>
        </w:rPr>
        <w:lastRenderedPageBreak/>
        <w:t xml:space="preserve">In halls 5, 6, 7, and 9, four stages </w:t>
      </w:r>
      <w:r w:rsidR="00493CE4">
        <w:rPr>
          <w:lang w:val="en-GB"/>
        </w:rPr>
        <w:t>gave</w:t>
      </w:r>
      <w:r w:rsidRPr="00657EB1">
        <w:rPr>
          <w:lang w:val="en-GB"/>
        </w:rPr>
        <w:t xml:space="preserve"> visitors the opportunity to deepen their expertise and gain new insights. </w:t>
      </w:r>
      <w:r w:rsidR="002C7F08">
        <w:rPr>
          <w:lang w:val="en-GB"/>
        </w:rPr>
        <w:t xml:space="preserve">A </w:t>
      </w:r>
      <w:r w:rsidRPr="00657EB1">
        <w:rPr>
          <w:lang w:val="en-GB"/>
        </w:rPr>
        <w:t>diverse program</w:t>
      </w:r>
      <w:r w:rsidR="002C7F08">
        <w:rPr>
          <w:lang w:val="en-GB"/>
        </w:rPr>
        <w:t>, which featured</w:t>
      </w:r>
      <w:r w:rsidRPr="00657EB1">
        <w:rPr>
          <w:lang w:val="en-GB"/>
        </w:rPr>
        <w:t xml:space="preserve"> current technical presentations, innovative product demonstrations, </w:t>
      </w:r>
      <w:r w:rsidR="002C7F08">
        <w:rPr>
          <w:lang w:val="en-GB"/>
        </w:rPr>
        <w:t xml:space="preserve">and </w:t>
      </w:r>
      <w:r w:rsidRPr="00657EB1">
        <w:rPr>
          <w:lang w:val="en-GB"/>
        </w:rPr>
        <w:t>practical application examples</w:t>
      </w:r>
      <w:r w:rsidR="002C7F08">
        <w:rPr>
          <w:lang w:val="en-GB"/>
        </w:rPr>
        <w:t>, was rounded off with</w:t>
      </w:r>
      <w:r w:rsidRPr="00657EB1">
        <w:rPr>
          <w:lang w:val="en-GB"/>
        </w:rPr>
        <w:t xml:space="preserve"> </w:t>
      </w:r>
      <w:r w:rsidR="002C7F08">
        <w:rPr>
          <w:lang w:val="en-GB"/>
        </w:rPr>
        <w:t>lively</w:t>
      </w:r>
      <w:r w:rsidRPr="00657EB1">
        <w:rPr>
          <w:lang w:val="en-GB"/>
        </w:rPr>
        <w:t xml:space="preserve"> panel discussions. The </w:t>
      </w:r>
      <w:r w:rsidR="002C7F08">
        <w:rPr>
          <w:lang w:val="en-GB"/>
        </w:rPr>
        <w:t xml:space="preserve">broad </w:t>
      </w:r>
      <w:r w:rsidRPr="00657EB1">
        <w:rPr>
          <w:lang w:val="en-GB"/>
        </w:rPr>
        <w:t>range of topics extended from power electronics products for electromobility and energy storage to power electronics manufacturing.</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3AF26DBB">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5E3C63" w14:paraId="0FA86FF7" w14:textId="77777777" w:rsidTr="006241DE">
        <w:tc>
          <w:tcPr>
            <w:tcW w:w="5953" w:type="dxa"/>
          </w:tcPr>
          <w:p w14:paraId="771C319E" w14:textId="1BEF97B4" w:rsidR="00A3041E" w:rsidRPr="005E3C63" w:rsidRDefault="004D0D15" w:rsidP="00C85550">
            <w:pPr>
              <w:pStyle w:val="Imagecaption"/>
            </w:pPr>
            <w:r>
              <w:t>Copyright:</w:t>
            </w:r>
            <w:r w:rsidR="003F1995">
              <w:t xml:space="preserve"> </w:t>
            </w:r>
            <w:r w:rsidR="003F1995" w:rsidRPr="003F1995">
              <w:t>Mesago Messe Frankfurt GmbH / Arturo Rivas</w:t>
            </w:r>
          </w:p>
        </w:tc>
      </w:tr>
    </w:tbl>
    <w:p w14:paraId="25D082FA" w14:textId="78C013BD" w:rsidR="00657EB1" w:rsidRDefault="002C7F08" w:rsidP="00657EB1">
      <w:pPr>
        <w:pStyle w:val="berschrift3"/>
      </w:pPr>
      <w:r>
        <w:t>Providing s</w:t>
      </w:r>
      <w:r w:rsidR="00657EB1" w:rsidRPr="00657EB1">
        <w:t xml:space="preserve">ynergies </w:t>
      </w:r>
      <w:r>
        <w:t>b</w:t>
      </w:r>
      <w:r w:rsidR="00657EB1" w:rsidRPr="00657EB1">
        <w:t xml:space="preserve">etween </w:t>
      </w:r>
      <w:r>
        <w:t xml:space="preserve">Academia and </w:t>
      </w:r>
      <w:r w:rsidR="00657EB1" w:rsidRPr="00657EB1">
        <w:t>Science</w:t>
      </w:r>
    </w:p>
    <w:p w14:paraId="38BAE78C" w14:textId="552F5C5F" w:rsidR="00657EB1" w:rsidRPr="00657EB1" w:rsidRDefault="002C7F08" w:rsidP="00657EB1">
      <w:pPr>
        <w:pStyle w:val="Continuoustext"/>
        <w:rPr>
          <w:lang w:val="en-GB"/>
        </w:rPr>
      </w:pPr>
      <w:r>
        <w:rPr>
          <w:lang w:val="en-GB"/>
        </w:rPr>
        <w:t xml:space="preserve">PCIM Europe’s </w:t>
      </w:r>
      <w:r w:rsidR="00657EB1" w:rsidRPr="00657EB1">
        <w:rPr>
          <w:lang w:val="en-GB"/>
        </w:rPr>
        <w:t>accompanying conference</w:t>
      </w:r>
      <w:r>
        <w:rPr>
          <w:lang w:val="en-GB"/>
        </w:rPr>
        <w:t xml:space="preserve"> regularly offers</w:t>
      </w:r>
      <w:r w:rsidR="00657EB1" w:rsidRPr="00657EB1">
        <w:rPr>
          <w:lang w:val="en-GB"/>
        </w:rPr>
        <w:t xml:space="preserve"> a unique platform connecting industry and science. The University Research Zone at the </w:t>
      </w:r>
      <w:r>
        <w:rPr>
          <w:lang w:val="en-GB"/>
        </w:rPr>
        <w:t>event, which included</w:t>
      </w:r>
      <w:r w:rsidR="00657EB1" w:rsidRPr="00657EB1">
        <w:rPr>
          <w:lang w:val="en-GB"/>
        </w:rPr>
        <w:t xml:space="preserve"> daily rotating universities and institutes, </w:t>
      </w:r>
      <w:r>
        <w:rPr>
          <w:lang w:val="en-GB"/>
        </w:rPr>
        <w:t xml:space="preserve">provided </w:t>
      </w:r>
      <w:r w:rsidR="00657EB1" w:rsidRPr="00657EB1">
        <w:rPr>
          <w:lang w:val="en-GB"/>
        </w:rPr>
        <w:t>insights into the current research landscape of power electronics. This combination forms an essential foundation for the industry's further developments.</w:t>
      </w:r>
    </w:p>
    <w:p w14:paraId="231FDDB5" w14:textId="35F590A5" w:rsidR="00E454F8" w:rsidRPr="005E3C63" w:rsidRDefault="00657EB1" w:rsidP="00657EB1">
      <w:pPr>
        <w:pStyle w:val="Continuoustext"/>
        <w:rPr>
          <w:lang w:val="en-GB"/>
        </w:rPr>
      </w:pPr>
      <w:r w:rsidRPr="00657EB1">
        <w:rPr>
          <w:lang w:val="en-GB"/>
        </w:rPr>
        <w:t>Overall, the PCIM Europe 2024 conference looks back on three days full of inspiration, innovation, and exchange.</w:t>
      </w:r>
    </w:p>
    <w:p w14:paraId="1889363C" w14:textId="7DE1E90B" w:rsidR="00C56C0A" w:rsidRPr="005E3C63" w:rsidRDefault="004D0D15" w:rsidP="00E32257">
      <w:pPr>
        <w:pStyle w:val="berschrift3"/>
      </w:pPr>
      <w:r w:rsidRPr="004D0D15">
        <w:t xml:space="preserve">PCIM Europe </w:t>
      </w:r>
      <w:r w:rsidR="002C7F08">
        <w:t>d</w:t>
      </w:r>
      <w:r w:rsidRPr="004D0D15">
        <w:t xml:space="preserve">igital: Lectures </w:t>
      </w:r>
      <w:r w:rsidR="002C7F08">
        <w:t>a</w:t>
      </w:r>
      <w:r w:rsidRPr="004D0D15">
        <w:t xml:space="preserve">vailable </w:t>
      </w:r>
      <w:r w:rsidR="002C7F08">
        <w:t>o</w:t>
      </w:r>
      <w:r w:rsidRPr="004D0D15">
        <w:t xml:space="preserve">n </w:t>
      </w:r>
      <w:r w:rsidR="002C7F08">
        <w:t>d</w:t>
      </w:r>
      <w:r w:rsidRPr="004D0D15">
        <w:t>emand</w:t>
      </w:r>
    </w:p>
    <w:p w14:paraId="1549AF0B" w14:textId="13C6F967" w:rsidR="004D0D15" w:rsidRPr="004D0D15" w:rsidRDefault="004D0D15" w:rsidP="004D0D15">
      <w:pPr>
        <w:pStyle w:val="Continuoustext"/>
        <w:rPr>
          <w:lang w:val="en-GB"/>
        </w:rPr>
      </w:pPr>
      <w:bookmarkStart w:id="10" w:name="VADatum"/>
      <w:bookmarkEnd w:id="10"/>
      <w:r w:rsidRPr="004D0D15">
        <w:rPr>
          <w:lang w:val="en-GB"/>
        </w:rPr>
        <w:t xml:space="preserve">This year's event was supplemented by </w:t>
      </w:r>
      <w:r>
        <w:rPr>
          <w:lang w:val="en-GB"/>
        </w:rPr>
        <w:t xml:space="preserve">the </w:t>
      </w:r>
      <w:r w:rsidRPr="004D0D15">
        <w:rPr>
          <w:lang w:val="en-GB"/>
        </w:rPr>
        <w:t>PCIM Europe digital. The entire lecture program of the trade fair and conference is available on demand to interested parties until July 31st, 2024. Additionally, exhibitor and product profiles can be explored, and networking opportunities with the community can be utilized.</w:t>
      </w:r>
    </w:p>
    <w:p w14:paraId="3BFA3D7A" w14:textId="18B3A6A0" w:rsidR="003C4BD0" w:rsidRDefault="002C7F08" w:rsidP="004D0D15">
      <w:pPr>
        <w:pStyle w:val="Continuoustext"/>
        <w:rPr>
          <w:lang w:val="en-GB"/>
        </w:rPr>
      </w:pPr>
      <w:r>
        <w:rPr>
          <w:lang w:val="en-GB"/>
        </w:rPr>
        <w:t xml:space="preserve">Content from the exhibition </w:t>
      </w:r>
      <w:r w:rsidR="004D0D15" w:rsidRPr="004D0D15">
        <w:rPr>
          <w:lang w:val="en-GB"/>
        </w:rPr>
        <w:t>is freely accessible to all, allowing those who could not attend in person to benefit from the extensive lecture program o</w:t>
      </w:r>
      <w:r>
        <w:rPr>
          <w:lang w:val="en-GB"/>
        </w:rPr>
        <w:t>n</w:t>
      </w:r>
      <w:r w:rsidR="004D0D15" w:rsidRPr="004D0D15">
        <w:rPr>
          <w:lang w:val="en-GB"/>
        </w:rPr>
        <w:t xml:space="preserve"> the four stages. Access to the conference lectures is available with a corresponding ticket, which can also be purchased after the event.</w:t>
      </w:r>
    </w:p>
    <w:p w14:paraId="5C2D64C8" w14:textId="206E44A3" w:rsidR="004D0D15" w:rsidRDefault="004D0D15" w:rsidP="004D0D15">
      <w:pPr>
        <w:pStyle w:val="berschrift3"/>
      </w:pPr>
      <w:r>
        <w:t>Outlook</w:t>
      </w:r>
    </w:p>
    <w:p w14:paraId="467E8770" w14:textId="246647E6" w:rsidR="004D0D15" w:rsidRPr="00C94BBB" w:rsidRDefault="004D0D15" w:rsidP="00C94BBB">
      <w:pPr>
        <w:pStyle w:val="Continuoustext"/>
        <w:rPr>
          <w:lang w:val="en-GB"/>
        </w:rPr>
      </w:pPr>
      <w:r w:rsidRPr="00C94BBB">
        <w:rPr>
          <w:lang w:val="en-GB"/>
        </w:rPr>
        <w:t xml:space="preserve">A detailed analysis with comprehensive results of the PCIM Europe 2024 will be available with the Exhibition &amp; Conference Summary, expected at the end of July. Print-ready images of the event can be downloaded from the press area at </w:t>
      </w:r>
      <w:hyperlink r:id="rId7" w:history="1">
        <w:r w:rsidR="00D37D3E" w:rsidRPr="00C94BBB">
          <w:rPr>
            <w:lang w:val="en-GB"/>
          </w:rPr>
          <w:t>pcim.mesago.com</w:t>
        </w:r>
      </w:hyperlink>
      <w:r w:rsidRPr="00C94BBB">
        <w:rPr>
          <w:lang w:val="en-GB"/>
        </w:rPr>
        <w:t>.</w:t>
      </w:r>
    </w:p>
    <w:p w14:paraId="7F1EA92D" w14:textId="77777777" w:rsidR="004D0D15" w:rsidRPr="00C94BBB" w:rsidRDefault="004D0D15" w:rsidP="00C94BBB">
      <w:pPr>
        <w:pStyle w:val="Continuoustext"/>
        <w:rPr>
          <w:lang w:val="en-GB"/>
        </w:rPr>
      </w:pPr>
    </w:p>
    <w:p w14:paraId="1BC20C2E" w14:textId="47F78C98" w:rsidR="004D0D15" w:rsidRPr="00C94BBB" w:rsidRDefault="002C7F08" w:rsidP="00C94BBB">
      <w:pPr>
        <w:pStyle w:val="Continuoustext"/>
        <w:rPr>
          <w:lang w:val="en-GB"/>
        </w:rPr>
      </w:pPr>
      <w:r w:rsidRPr="00C94BBB">
        <w:rPr>
          <w:lang w:val="en-GB"/>
        </w:rPr>
        <w:lastRenderedPageBreak/>
        <w:t xml:space="preserve">As from </w:t>
      </w:r>
      <w:r w:rsidR="004D0D15" w:rsidRPr="00C94BBB">
        <w:rPr>
          <w:lang w:val="en-GB"/>
        </w:rPr>
        <w:t xml:space="preserve">next year, the </w:t>
      </w:r>
      <w:r w:rsidRPr="00C94BBB">
        <w:rPr>
          <w:lang w:val="en-GB"/>
        </w:rPr>
        <w:t xml:space="preserve">exhibition </w:t>
      </w:r>
      <w:r w:rsidR="004D0D15" w:rsidRPr="00C94BBB">
        <w:rPr>
          <w:lang w:val="en-GB"/>
        </w:rPr>
        <w:t>and conference will be known as “PCIM Expo &amp; Conference.” The name suffix “Europe” will be dropped as the event enjoys significant international acclaim and annually welcomes a large number of participants from around the world.</w:t>
      </w:r>
    </w:p>
    <w:p w14:paraId="70751267" w14:textId="77777777" w:rsidR="004D0D15" w:rsidRDefault="004D0D15" w:rsidP="00A15BC8">
      <w:pPr>
        <w:pStyle w:val="Continuoustext"/>
        <w:rPr>
          <w:lang w:val="en-GB"/>
        </w:rPr>
      </w:pPr>
      <w:r w:rsidRPr="004D0D15">
        <w:rPr>
          <w:lang w:val="en-GB"/>
        </w:rPr>
        <w:t xml:space="preserve">PCIM Expo &amp; Conference </w:t>
      </w:r>
    </w:p>
    <w:p w14:paraId="6DB1F869" w14:textId="11BBE60C"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w:t>
      </w:r>
      <w:r w:rsidR="007C62B4">
        <w:rPr>
          <w:lang w:val="en-US"/>
        </w:rPr>
        <w:t>ference</w:t>
      </w:r>
      <w:r w:rsidR="00A6749A">
        <w:rPr>
          <w:lang w:val="en-US"/>
        </w:rPr>
        <w:t xml:space="preserve"> </w:t>
      </w:r>
      <w:r w:rsidR="007C62B4">
        <w:rPr>
          <w:lang w:val="en-US"/>
        </w:rPr>
        <w:t>for Power Electronics, Intelligent Motion, Renewable Energy and Energy Management</w:t>
      </w:r>
    </w:p>
    <w:p w14:paraId="0AAC6802" w14:textId="7B0F2619" w:rsidR="004D0D15" w:rsidRDefault="004D0D15" w:rsidP="002757C9">
      <w:pPr>
        <w:pStyle w:val="berschrift4"/>
        <w:rPr>
          <w:rFonts w:ascii="Arial" w:eastAsiaTheme="minorHAnsi" w:hAnsi="Arial" w:cs="Arial"/>
          <w:b w:val="0"/>
          <w:iCs w:val="0"/>
          <w:szCs w:val="36"/>
        </w:rPr>
      </w:pPr>
      <w:bookmarkStart w:id="11" w:name="hinweisueberschrift"/>
      <w:bookmarkStart w:id="12" w:name="Presseueberschrift"/>
      <w:bookmarkEnd w:id="11"/>
      <w:bookmarkEnd w:id="12"/>
      <w:r w:rsidRPr="004D0D15">
        <w:rPr>
          <w:rFonts w:ascii="Arial" w:eastAsiaTheme="minorHAnsi" w:hAnsi="Arial" w:cs="Arial"/>
          <w:b w:val="0"/>
          <w:iCs w:val="0"/>
          <w:szCs w:val="36"/>
        </w:rPr>
        <w:t>Next year, PCIM Expo &amp; Conference will take place from 6</w:t>
      </w:r>
      <w:r w:rsidR="002C7F08">
        <w:rPr>
          <w:rFonts w:ascii="Arial" w:eastAsiaTheme="minorHAnsi" w:hAnsi="Arial" w:cs="Arial"/>
          <w:b w:val="0"/>
          <w:iCs w:val="0"/>
          <w:szCs w:val="36"/>
        </w:rPr>
        <w:t xml:space="preserve"> – 8 May</w:t>
      </w:r>
      <w:r w:rsidRPr="004D0D15">
        <w:rPr>
          <w:rFonts w:ascii="Arial" w:eastAsiaTheme="minorHAnsi" w:hAnsi="Arial" w:cs="Arial"/>
          <w:b w:val="0"/>
          <w:iCs w:val="0"/>
          <w:szCs w:val="36"/>
        </w:rPr>
        <w:t xml:space="preserve"> 202</w:t>
      </w:r>
      <w:r w:rsidR="00F6618B">
        <w:rPr>
          <w:rFonts w:ascii="Arial" w:eastAsiaTheme="minorHAnsi" w:hAnsi="Arial" w:cs="Arial"/>
          <w:b w:val="0"/>
          <w:iCs w:val="0"/>
          <w:szCs w:val="36"/>
        </w:rPr>
        <w:t>5</w:t>
      </w:r>
      <w:r w:rsidRPr="004D0D15">
        <w:rPr>
          <w:rFonts w:ascii="Arial" w:eastAsiaTheme="minorHAnsi" w:hAnsi="Arial" w:cs="Arial"/>
          <w:b w:val="0"/>
          <w:iCs w:val="0"/>
          <w:szCs w:val="36"/>
        </w:rPr>
        <w:t xml:space="preserve">, at the Nuremberg Exhibition Center. </w:t>
      </w:r>
    </w:p>
    <w:p w14:paraId="0A9F4FEA" w14:textId="6CBC30E3" w:rsidR="00C56C0A" w:rsidRPr="005E3C63" w:rsidRDefault="007B2F67" w:rsidP="002757C9">
      <w:pPr>
        <w:pStyle w:val="berschrift4"/>
      </w:pPr>
      <w:r w:rsidRPr="007B2F67">
        <w:t>Press information and photographic material:</w:t>
      </w:r>
    </w:p>
    <w:bookmarkStart w:id="13" w:name="Journalisten"/>
    <w:bookmarkEnd w:id="13"/>
    <w:p w14:paraId="4C34A024" w14:textId="131ECBCD"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r w:rsidRPr="00641AD8">
        <w:rPr>
          <w:rStyle w:val="Hyperlink"/>
          <w:lang w:val="en-US"/>
        </w:rPr>
        <w:t>Press - PCIM</w:t>
      </w:r>
      <w:r>
        <w:fldChar w:fldCharType="end"/>
      </w:r>
    </w:p>
    <w:p w14:paraId="78A8F9D4" w14:textId="77777777" w:rsidR="00C56C0A" w:rsidRPr="005E3C63" w:rsidRDefault="00C06975" w:rsidP="002757C9">
      <w:pPr>
        <w:pStyle w:val="berschrift4"/>
      </w:pPr>
      <w:bookmarkStart w:id="14" w:name="Netzueberschrift"/>
      <w:bookmarkEnd w:id="14"/>
      <w:r w:rsidRPr="00C06975">
        <w:t>Links to websites</w:t>
      </w:r>
      <w:r w:rsidR="009045C6" w:rsidRPr="005E3C63">
        <w:t>:</w:t>
      </w:r>
    </w:p>
    <w:bookmarkStart w:id="15" w:name="Netz"/>
    <w:bookmarkEnd w:id="15"/>
    <w:p w14:paraId="5FD88D8A" w14:textId="0E96AC82" w:rsidR="003F716F" w:rsidRPr="00D12C45" w:rsidRDefault="007C62B4" w:rsidP="004D0D15">
      <w:pPr>
        <w:pStyle w:val="Continuoustext"/>
        <w:rPr>
          <w:color w:val="auto"/>
          <w:lang w:val="en-US"/>
        </w:rPr>
      </w:pPr>
      <w:r>
        <w:fldChar w:fldCharType="begin"/>
      </w:r>
      <w:r w:rsidRPr="00D12C45">
        <w:rPr>
          <w:lang w:val="en-US"/>
        </w:rPr>
        <w:instrText xml:space="preserve"> HYPERLINK "https://pcim.mesago.com/events/en.html" </w:instrText>
      </w:r>
      <w:r>
        <w:fldChar w:fldCharType="separate"/>
      </w:r>
      <w:r w:rsidRPr="00D12C45">
        <w:rPr>
          <w:rStyle w:val="Hyperlink"/>
          <w:lang w:val="en-US"/>
        </w:rPr>
        <w:t xml:space="preserve">PCIM – </w:t>
      </w:r>
      <w:r w:rsidR="00D12C45" w:rsidRPr="00D12C45">
        <w:rPr>
          <w:rStyle w:val="Hyperlink"/>
          <w:lang w:val="en-US"/>
        </w:rPr>
        <w:t xml:space="preserve">Hub for </w:t>
      </w:r>
      <w:r w:rsidR="00D12C45">
        <w:rPr>
          <w:rStyle w:val="Hyperlink"/>
          <w:lang w:val="en-US"/>
        </w:rPr>
        <w:t>Power Electronics</w:t>
      </w:r>
      <w:r w:rsidR="002C7F08" w:rsidRPr="00D12C45">
        <w:rPr>
          <w:rStyle w:val="Hyperlink"/>
          <w:lang w:val="en-US"/>
        </w:rPr>
        <w:br/>
      </w:r>
      <w:r>
        <w:fldChar w:fldCharType="end"/>
      </w:r>
      <w:hyperlink r:id="rId8" w:history="1">
        <w:r w:rsidR="002C7F08" w:rsidRPr="00D12C45">
          <w:rPr>
            <w:rStyle w:val="Hyperlink"/>
            <w:lang w:val="en-US"/>
          </w:rPr>
          <w:t>https://twitter.com/pcimeurope</w:t>
        </w:r>
      </w:hyperlink>
      <w:r w:rsidR="003F716F" w:rsidRPr="00D12C45">
        <w:rPr>
          <w:color w:val="auto"/>
          <w:lang w:val="en-US"/>
        </w:rPr>
        <w:br/>
      </w:r>
      <w:hyperlink r:id="rId9" w:history="1">
        <w:r w:rsidR="00641AD8" w:rsidRPr="00D12C45">
          <w:rPr>
            <w:rStyle w:val="Hyperlink"/>
            <w:lang w:val="en-US"/>
          </w:rPr>
          <w:t>https://www.facebook.com/pcimeurope</w:t>
        </w:r>
      </w:hyperlink>
      <w:r w:rsidR="00641AD8" w:rsidRPr="00D12C45">
        <w:rPr>
          <w:color w:val="auto"/>
          <w:lang w:val="en-US"/>
        </w:rPr>
        <w:t>/</w:t>
      </w:r>
      <w:r w:rsidR="00641AD8" w:rsidRPr="00D12C45">
        <w:rPr>
          <w:color w:val="auto"/>
          <w:lang w:val="en-US"/>
        </w:rPr>
        <w:br/>
      </w:r>
      <w:hyperlink r:id="rId10" w:history="1">
        <w:r w:rsidR="00641AD8" w:rsidRPr="00D12C45">
          <w:rPr>
            <w:rStyle w:val="Hyperlink"/>
            <w:lang w:val="en-US"/>
          </w:rPr>
          <w:t>https://www.linkedin.com/showcase/pcim-europe/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D12C45" w14:paraId="46D167E0" w14:textId="77777777" w:rsidTr="00D27EB6">
        <w:tc>
          <w:tcPr>
            <w:tcW w:w="5000" w:type="pct"/>
            <w:tcMar>
              <w:left w:w="142" w:type="dxa"/>
              <w:right w:w="0" w:type="dxa"/>
            </w:tcMar>
          </w:tcPr>
          <w:p w14:paraId="11BAD02F" w14:textId="7463CB8F" w:rsidR="003902B2" w:rsidRPr="00D12C45" w:rsidRDefault="001939ED" w:rsidP="003A4F8E">
            <w:pPr>
              <w:pStyle w:val="Logogram"/>
              <w:rPr>
                <w:lang w:val="en-US"/>
              </w:rPr>
            </w:pPr>
            <w:r>
              <w:rPr>
                <w:noProof/>
              </w:rPr>
              <w:drawing>
                <wp:anchor distT="0" distB="0" distL="114300" distR="114300" simplePos="0" relativeHeight="251658240" behindDoc="0" locked="0" layoutInCell="1" allowOverlap="1" wp14:anchorId="33851AF2" wp14:editId="0BDC944D">
                  <wp:simplePos x="0" y="0"/>
                  <wp:positionH relativeFrom="column">
                    <wp:posOffset>13335</wp:posOffset>
                  </wp:positionH>
                  <wp:positionV relativeFrom="paragraph">
                    <wp:posOffset>46355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F6618B" w14:paraId="384C85AF" w14:textId="77777777" w:rsidTr="00D27EB6">
        <w:tc>
          <w:tcPr>
            <w:tcW w:w="5000" w:type="pct"/>
          </w:tcPr>
          <w:p w14:paraId="6A8ADD2E" w14:textId="77777777" w:rsidR="003902B2" w:rsidRPr="005E3C63" w:rsidRDefault="009045C6" w:rsidP="003A4F8E">
            <w:pPr>
              <w:pStyle w:val="Contact"/>
            </w:pPr>
            <w:r w:rsidRPr="005E3C63">
              <w:t>Your</w:t>
            </w:r>
            <w:r w:rsidR="003902B2" w:rsidRPr="005E3C63">
              <w:t xml:space="preserve"> </w:t>
            </w:r>
            <w:r w:rsidRPr="005E3C63">
              <w:t>contact</w:t>
            </w:r>
            <w:r w:rsidR="003902B2" w:rsidRPr="005E3C63">
              <w:t>:</w:t>
            </w:r>
          </w:p>
          <w:p w14:paraId="6C54219F" w14:textId="6DBBB57D" w:rsidR="003902B2" w:rsidRPr="005855F0" w:rsidRDefault="001939ED" w:rsidP="003902B2">
            <w:pPr>
              <w:pStyle w:val="Continuoustext"/>
              <w:rPr>
                <w:lang w:val="en-US"/>
              </w:rPr>
            </w:pPr>
            <w:r w:rsidRPr="005855F0">
              <w:rPr>
                <w:lang w:val="en-US"/>
              </w:rPr>
              <w:t>Vineeta Manglani</w:t>
            </w:r>
            <w:r w:rsidR="003902B2" w:rsidRPr="005855F0">
              <w:rPr>
                <w:lang w:val="en-US"/>
              </w:rPr>
              <w:br/>
            </w:r>
            <w:r w:rsidR="00DA7114" w:rsidRPr="005855F0">
              <w:rPr>
                <w:lang w:val="en-US"/>
              </w:rPr>
              <w:t>Phone</w:t>
            </w:r>
            <w:r w:rsidR="003902B2" w:rsidRPr="005855F0">
              <w:rPr>
                <w:lang w:val="en-US"/>
              </w:rPr>
              <w:t>: +</w:t>
            </w:r>
            <w:r w:rsidR="005855F0" w:rsidRPr="005855F0">
              <w:rPr>
                <w:lang w:val="en-US"/>
              </w:rPr>
              <w:t>49 711 61946-297</w:t>
            </w:r>
            <w:r w:rsidR="003902B2" w:rsidRPr="005855F0">
              <w:rPr>
                <w:lang w:val="en-US"/>
              </w:rPr>
              <w:br/>
            </w:r>
            <w:r w:rsidR="005855F0" w:rsidRPr="005855F0">
              <w:rPr>
                <w:lang w:val="en-US"/>
              </w:rPr>
              <w:t>Vineeta.M</w:t>
            </w:r>
            <w:r w:rsidR="005855F0">
              <w:rPr>
                <w:lang w:val="en-US"/>
              </w:rPr>
              <w:t>anglani@mesago.com</w:t>
            </w:r>
          </w:p>
          <w:p w14:paraId="729AD0E3" w14:textId="2E046DDA" w:rsidR="009F0D32" w:rsidRPr="000A655B" w:rsidRDefault="005855F0" w:rsidP="005855F0">
            <w:pPr>
              <w:pStyle w:val="Continuoustext"/>
            </w:pPr>
            <w:r>
              <w:t>Mesago Messe Frankfurt GmbH</w:t>
            </w:r>
            <w:r w:rsidR="003902B2" w:rsidRPr="000A655B">
              <w:br/>
            </w:r>
            <w:r>
              <w:t>Rotebuehlstraße 83 -85</w:t>
            </w:r>
            <w:r w:rsidR="003902B2" w:rsidRPr="000A655B">
              <w:br/>
            </w:r>
            <w:r>
              <w:t>70178 Stuttgart</w:t>
            </w:r>
            <w:r w:rsidR="009373ED">
              <w:br/>
            </w:r>
            <w:r>
              <w:t>Germany</w:t>
            </w:r>
            <w:r w:rsidR="009373ED">
              <w:br/>
            </w:r>
            <w:hyperlink r:id="rId12" w:history="1">
              <w:r w:rsidR="009373ED" w:rsidRPr="005855F0">
                <w:rPr>
                  <w:rStyle w:val="Hyperlink"/>
                </w:rPr>
                <w:t>www.mes</w:t>
              </w:r>
              <w:r w:rsidRPr="005855F0">
                <w:rPr>
                  <w:rStyle w:val="Hyperlink"/>
                </w:rPr>
                <w:t>ago</w:t>
              </w:r>
              <w:r w:rsidR="009373ED" w:rsidRPr="005855F0">
                <w:rPr>
                  <w:rStyle w:val="Hyperlink"/>
                </w:rPr>
                <w:t>.com</w:t>
              </w:r>
            </w:hyperlink>
          </w:p>
        </w:tc>
      </w:tr>
    </w:tbl>
    <w:p w14:paraId="5F29D09F" w14:textId="1F9FD1B1" w:rsidR="005855F0" w:rsidRDefault="005855F0" w:rsidP="00D425CB">
      <w:pPr>
        <w:pStyle w:val="berschrift4"/>
        <w:rPr>
          <w:rFonts w:eastAsia="Times New Roman"/>
        </w:rPr>
      </w:pPr>
      <w:r>
        <w:rPr>
          <w:rFonts w:eastAsia="Times New Roman"/>
        </w:rPr>
        <w:t>Background</w:t>
      </w:r>
      <w:r w:rsidR="00C43C44">
        <w:rPr>
          <w:rFonts w:eastAsia="Times New Roman"/>
        </w:rPr>
        <w:t xml:space="preserve"> information on </w:t>
      </w:r>
      <w:r w:rsidR="00C43C44" w:rsidRPr="00C43C44">
        <w:rPr>
          <w:rFonts w:eastAsia="Times New Roman"/>
        </w:rPr>
        <w:t>Mesago Messe Frankfurt GmbH</w:t>
      </w:r>
    </w:p>
    <w:p w14:paraId="78A1027A" w14:textId="4CC4FFF5" w:rsidR="00AC7878" w:rsidRPr="00AC7878" w:rsidRDefault="00AC7878" w:rsidP="00AC7878">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sidR="006850F5">
        <w:rPr>
          <w:rFonts w:cs="Arial"/>
        </w:rPr>
        <w:t>6</w:t>
      </w:r>
      <w:r w:rsidRPr="00AC7878">
        <w:rPr>
          <w:rFonts w:cs="Arial"/>
        </w:rPr>
        <w:t xml:space="preserve">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r w:rsidRPr="00AC7878">
        <w:rPr>
          <w:rFonts w:cs="Arial"/>
          <w:lang w:val="en-US"/>
        </w:rPr>
        <w:t>(</w:t>
      </w:r>
      <w:hyperlink r:id="rId13" w:history="1">
        <w:r w:rsidRPr="00AC7878">
          <w:rPr>
            <w:rFonts w:cs="Arial"/>
          </w:rPr>
          <w:t>mesago.com</w:t>
        </w:r>
      </w:hyperlink>
      <w:r w:rsidRPr="00AC7878">
        <w:rPr>
          <w:rFonts w:cs="Arial"/>
          <w:lang w:val="en-US"/>
        </w:rPr>
        <w:t>)</w:t>
      </w:r>
    </w:p>
    <w:p w14:paraId="6AB14FBB" w14:textId="253AE32C" w:rsidR="00A925F0" w:rsidRPr="005E3C63" w:rsidRDefault="009045C6" w:rsidP="00D425CB">
      <w:pPr>
        <w:pStyle w:val="berschrift4"/>
        <w:rPr>
          <w:rFonts w:eastAsia="Times New Roman"/>
        </w:rPr>
      </w:pPr>
      <w:r w:rsidRPr="005E3C63">
        <w:rPr>
          <w:rFonts w:eastAsia="Times New Roman"/>
        </w:rPr>
        <w:lastRenderedPageBreak/>
        <w:t>Background information on Messe Frankfurt</w:t>
      </w:r>
    </w:p>
    <w:p w14:paraId="2F4CABE0" w14:textId="2CF2F89C" w:rsidR="009045C6" w:rsidRPr="00A6749A" w:rsidRDefault="00F6618B" w:rsidP="00854A27">
      <w:pPr>
        <w:pStyle w:val="Continuoustext"/>
        <w:rPr>
          <w:lang w:val="en-US"/>
        </w:rPr>
      </w:pPr>
      <w:hyperlink r:id="rId14" w:history="1">
        <w:r w:rsidR="005855F0" w:rsidRPr="00A6749A">
          <w:rPr>
            <w:rStyle w:val="Hyperlink"/>
            <w:lang w:val="en-US"/>
          </w:rPr>
          <w:t>www.messefrankfurt.com/background-information</w:t>
        </w:r>
      </w:hyperlink>
    </w:p>
    <w:p w14:paraId="2B6A7C47" w14:textId="77777777" w:rsidR="00B36757" w:rsidRPr="00A6749A" w:rsidRDefault="00AF2C83" w:rsidP="00B36757">
      <w:pPr>
        <w:pStyle w:val="berschrift4"/>
        <w:rPr>
          <w:rFonts w:eastAsia="Times New Roman"/>
          <w:lang w:val="en-US"/>
        </w:rPr>
      </w:pPr>
      <w:r w:rsidRPr="00A6749A">
        <w:rPr>
          <w:rFonts w:eastAsia="Times New Roman"/>
          <w:lang w:val="en-US"/>
        </w:rPr>
        <w:t>Sustainability at Messe Frankfurt</w:t>
      </w:r>
    </w:p>
    <w:p w14:paraId="2F2E89B5" w14:textId="77777777" w:rsidR="00B36757" w:rsidRPr="00AF2C83" w:rsidRDefault="00F6618B" w:rsidP="00B36757">
      <w:pPr>
        <w:pStyle w:val="Continuoustext"/>
        <w:rPr>
          <w:lang w:val="en-US"/>
        </w:rPr>
      </w:pPr>
      <w:hyperlink r:id="rId15" w:anchor="sustainability" w:history="1">
        <w:r w:rsidR="00AF2C83" w:rsidRPr="00AF2C83">
          <w:rPr>
            <w:rStyle w:val="Hyperlink"/>
            <w:lang w:val="en-US"/>
          </w:rPr>
          <w:t>www.messefrankfurt.com/sustainability-information</w:t>
        </w:r>
      </w:hyperlink>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F65"/>
    <w:rsid w:val="00131FFA"/>
    <w:rsid w:val="00135F84"/>
    <w:rsid w:val="00166B37"/>
    <w:rsid w:val="001939ED"/>
    <w:rsid w:val="001F14E5"/>
    <w:rsid w:val="00221135"/>
    <w:rsid w:val="00222267"/>
    <w:rsid w:val="0023133C"/>
    <w:rsid w:val="00240018"/>
    <w:rsid w:val="00247B78"/>
    <w:rsid w:val="002757C9"/>
    <w:rsid w:val="00281D02"/>
    <w:rsid w:val="00282497"/>
    <w:rsid w:val="002C7048"/>
    <w:rsid w:val="002C7F08"/>
    <w:rsid w:val="002D23F5"/>
    <w:rsid w:val="002D4502"/>
    <w:rsid w:val="003179CF"/>
    <w:rsid w:val="00350C00"/>
    <w:rsid w:val="00363F18"/>
    <w:rsid w:val="003902B2"/>
    <w:rsid w:val="003A2D40"/>
    <w:rsid w:val="003A4F8E"/>
    <w:rsid w:val="003C4BD0"/>
    <w:rsid w:val="003D767A"/>
    <w:rsid w:val="003F1995"/>
    <w:rsid w:val="003F716F"/>
    <w:rsid w:val="0042362C"/>
    <w:rsid w:val="00424857"/>
    <w:rsid w:val="0045113D"/>
    <w:rsid w:val="00467388"/>
    <w:rsid w:val="00484385"/>
    <w:rsid w:val="0049137E"/>
    <w:rsid w:val="00493CE4"/>
    <w:rsid w:val="00493E4E"/>
    <w:rsid w:val="004A1916"/>
    <w:rsid w:val="004D0D15"/>
    <w:rsid w:val="004F1D64"/>
    <w:rsid w:val="00505759"/>
    <w:rsid w:val="00523505"/>
    <w:rsid w:val="00536FE2"/>
    <w:rsid w:val="00540045"/>
    <w:rsid w:val="00566B83"/>
    <w:rsid w:val="0058253E"/>
    <w:rsid w:val="005855F0"/>
    <w:rsid w:val="005A13EF"/>
    <w:rsid w:val="005B2BAD"/>
    <w:rsid w:val="005B33FB"/>
    <w:rsid w:val="005E3C63"/>
    <w:rsid w:val="006241DE"/>
    <w:rsid w:val="00633CAD"/>
    <w:rsid w:val="00641AD8"/>
    <w:rsid w:val="00657EB1"/>
    <w:rsid w:val="00673621"/>
    <w:rsid w:val="006850F5"/>
    <w:rsid w:val="00696BE5"/>
    <w:rsid w:val="006A698F"/>
    <w:rsid w:val="006C1E26"/>
    <w:rsid w:val="006C6DCE"/>
    <w:rsid w:val="00701D02"/>
    <w:rsid w:val="00710E0D"/>
    <w:rsid w:val="00714D37"/>
    <w:rsid w:val="00726822"/>
    <w:rsid w:val="00732920"/>
    <w:rsid w:val="0076139D"/>
    <w:rsid w:val="00765A75"/>
    <w:rsid w:val="00765F4E"/>
    <w:rsid w:val="0078718F"/>
    <w:rsid w:val="00793455"/>
    <w:rsid w:val="007B2F67"/>
    <w:rsid w:val="007B3A1C"/>
    <w:rsid w:val="007C23F6"/>
    <w:rsid w:val="007C41C1"/>
    <w:rsid w:val="007C62B4"/>
    <w:rsid w:val="007D6943"/>
    <w:rsid w:val="007F69A9"/>
    <w:rsid w:val="00804671"/>
    <w:rsid w:val="00807121"/>
    <w:rsid w:val="00807C5C"/>
    <w:rsid w:val="0084260E"/>
    <w:rsid w:val="00854A27"/>
    <w:rsid w:val="00867A39"/>
    <w:rsid w:val="0088042D"/>
    <w:rsid w:val="008A5874"/>
    <w:rsid w:val="008C479B"/>
    <w:rsid w:val="008D5680"/>
    <w:rsid w:val="008E4E88"/>
    <w:rsid w:val="008F02ED"/>
    <w:rsid w:val="009045C6"/>
    <w:rsid w:val="00905800"/>
    <w:rsid w:val="0091195F"/>
    <w:rsid w:val="009344A7"/>
    <w:rsid w:val="009349EF"/>
    <w:rsid w:val="00936976"/>
    <w:rsid w:val="009373ED"/>
    <w:rsid w:val="00937762"/>
    <w:rsid w:val="00950F1B"/>
    <w:rsid w:val="009A6630"/>
    <w:rsid w:val="009B3394"/>
    <w:rsid w:val="009C0038"/>
    <w:rsid w:val="009F0D32"/>
    <w:rsid w:val="00A15BC8"/>
    <w:rsid w:val="00A23E2E"/>
    <w:rsid w:val="00A27C32"/>
    <w:rsid w:val="00A3041E"/>
    <w:rsid w:val="00A31A96"/>
    <w:rsid w:val="00A331E4"/>
    <w:rsid w:val="00A53CAF"/>
    <w:rsid w:val="00A6749A"/>
    <w:rsid w:val="00A825A4"/>
    <w:rsid w:val="00A925F0"/>
    <w:rsid w:val="00AC7878"/>
    <w:rsid w:val="00AE7164"/>
    <w:rsid w:val="00AF2C83"/>
    <w:rsid w:val="00B02CED"/>
    <w:rsid w:val="00B0538E"/>
    <w:rsid w:val="00B07DB8"/>
    <w:rsid w:val="00B159EC"/>
    <w:rsid w:val="00B23D7D"/>
    <w:rsid w:val="00B36277"/>
    <w:rsid w:val="00B36757"/>
    <w:rsid w:val="00BA0462"/>
    <w:rsid w:val="00BA056D"/>
    <w:rsid w:val="00BE20F1"/>
    <w:rsid w:val="00BE3A4E"/>
    <w:rsid w:val="00C06975"/>
    <w:rsid w:val="00C12A06"/>
    <w:rsid w:val="00C17FAD"/>
    <w:rsid w:val="00C25464"/>
    <w:rsid w:val="00C25FCC"/>
    <w:rsid w:val="00C2765B"/>
    <w:rsid w:val="00C35A1E"/>
    <w:rsid w:val="00C370C2"/>
    <w:rsid w:val="00C43C44"/>
    <w:rsid w:val="00C45A4E"/>
    <w:rsid w:val="00C4715F"/>
    <w:rsid w:val="00C5287E"/>
    <w:rsid w:val="00C55078"/>
    <w:rsid w:val="00C56C0A"/>
    <w:rsid w:val="00C80702"/>
    <w:rsid w:val="00C81BE2"/>
    <w:rsid w:val="00C85550"/>
    <w:rsid w:val="00C94BBB"/>
    <w:rsid w:val="00CE3DF1"/>
    <w:rsid w:val="00CF138C"/>
    <w:rsid w:val="00D00796"/>
    <w:rsid w:val="00D0411E"/>
    <w:rsid w:val="00D12C45"/>
    <w:rsid w:val="00D22FE1"/>
    <w:rsid w:val="00D27EB6"/>
    <w:rsid w:val="00D37D3E"/>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1C22"/>
    <w:rsid w:val="00E436CB"/>
    <w:rsid w:val="00E454F8"/>
    <w:rsid w:val="00E82225"/>
    <w:rsid w:val="00EC05B5"/>
    <w:rsid w:val="00EC4C24"/>
    <w:rsid w:val="00F11B29"/>
    <w:rsid w:val="00F164D8"/>
    <w:rsid w:val="00F501FE"/>
    <w:rsid w:val="00F6297C"/>
    <w:rsid w:val="00F6618B"/>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customStyle="1" w:styleId="ui-provider">
    <w:name w:val="ui-provider"/>
    <w:basedOn w:val="Absatz-Standardschriftart"/>
    <w:rsid w:val="00657EB1"/>
  </w:style>
  <w:style w:type="character" w:customStyle="1" w:styleId="cf01">
    <w:name w:val="cf01"/>
    <w:basedOn w:val="Absatz-Standardschriftart"/>
    <w:rsid w:val="00657EB1"/>
    <w:rPr>
      <w:rFonts w:ascii="Segoe UI" w:hAnsi="Segoe UI" w:cs="Segoe UI" w:hint="default"/>
      <w:sz w:val="18"/>
      <w:szCs w:val="18"/>
    </w:rPr>
  </w:style>
  <w:style w:type="character" w:styleId="Kommentarzeichen">
    <w:name w:val="annotation reference"/>
    <w:basedOn w:val="Absatz-Standardschriftart"/>
    <w:uiPriority w:val="99"/>
    <w:semiHidden/>
    <w:rsid w:val="002C7F08"/>
    <w:rPr>
      <w:sz w:val="16"/>
      <w:szCs w:val="16"/>
    </w:rPr>
  </w:style>
  <w:style w:type="paragraph" w:styleId="Kommentartext">
    <w:name w:val="annotation text"/>
    <w:basedOn w:val="Standard"/>
    <w:link w:val="KommentartextZchn"/>
    <w:uiPriority w:val="99"/>
    <w:semiHidden/>
    <w:rsid w:val="002C7F0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7F08"/>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2C7F08"/>
    <w:rPr>
      <w:b/>
      <w:bCs/>
    </w:rPr>
  </w:style>
  <w:style w:type="character" w:customStyle="1" w:styleId="KommentarthemaZchn">
    <w:name w:val="Kommentarthema Zchn"/>
    <w:basedOn w:val="KommentartextZchn"/>
    <w:link w:val="Kommentarthema"/>
    <w:uiPriority w:val="99"/>
    <w:semiHidden/>
    <w:rsid w:val="002C7F08"/>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cimeurope" TargetMode="External"/><Relationship Id="rId13" Type="http://schemas.openxmlformats.org/officeDocument/2006/relationships/hyperlink" Target="https://corporate.mesago.com/events/en.html" TargetMode="External"/><Relationship Id="rId3" Type="http://schemas.openxmlformats.org/officeDocument/2006/relationships/settings" Target="settings.xml"/><Relationship Id="rId7" Type="http://schemas.openxmlformats.org/officeDocument/2006/relationships/hyperlink" Target="https://pcim.mesago.com/nuernberg/en.html" TargetMode="External"/><Relationship Id="rId12" Type="http://schemas.openxmlformats.org/officeDocument/2006/relationships/hyperlink" Target="https://corporate.mesago.com/events/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hyperlink" Target="https://www.messefrankfurt.com/frankfurt/en/press/boilerplate.html" TargetMode="External"/><Relationship Id="rId10" Type="http://schemas.openxmlformats.org/officeDocument/2006/relationships/hyperlink" Target="https://www.linkedin.com/showcase/pcim-europe/" TargetMode="External"/><Relationship Id="rId4" Type="http://schemas.openxmlformats.org/officeDocument/2006/relationships/webSettings" Target="webSettings.xml"/><Relationship Id="rId9" Type="http://schemas.openxmlformats.org/officeDocument/2006/relationships/hyperlink" Target="https://www.facebook.com/pcimeurope/" TargetMode="External"/><Relationship Id="rId14" Type="http://schemas.openxmlformats.org/officeDocument/2006/relationships/hyperlink" Target="http://www.messefrankfurt.com/background-information"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6009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Manggold, Carolin</cp:lastModifiedBy>
  <cp:revision>23</cp:revision>
  <cp:lastPrinted>2023-09-12T11:06:00Z</cp:lastPrinted>
  <dcterms:created xsi:type="dcterms:W3CDTF">2023-10-24T13:15:00Z</dcterms:created>
  <dcterms:modified xsi:type="dcterms:W3CDTF">2024-06-19T07:03:00Z</dcterms:modified>
</cp:coreProperties>
</file>