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6BFB4D4D" w14:textId="77777777" w:rsidTr="00A9539C">
        <w:trPr>
          <w:trHeight w:hRule="exact" w:val="880"/>
        </w:trPr>
        <w:tc>
          <w:tcPr>
            <w:tcW w:w="7348" w:type="dxa"/>
          </w:tcPr>
          <w:p w14:paraId="3F622C17" w14:textId="2A4BE5C7" w:rsidR="00ED1F74" w:rsidRPr="004755AE" w:rsidRDefault="008738D7" w:rsidP="00D925D3">
            <w:pPr>
              <w:pStyle w:val="berschrift1"/>
              <w:ind w:left="0"/>
              <w:rPr>
                <w:b/>
                <w:sz w:val="22"/>
                <w:szCs w:val="22"/>
                <w:lang w:val="en-US"/>
              </w:rPr>
            </w:pPr>
            <w:r w:rsidRPr="004755AE">
              <w:rPr>
                <w:b/>
                <w:sz w:val="22"/>
                <w:szCs w:val="22"/>
                <w:lang w:val="en-US"/>
              </w:rPr>
              <w:softHyphen/>
            </w:r>
            <w:r w:rsidR="00F63F5D" w:rsidRPr="004755AE">
              <w:rPr>
                <w:b/>
                <w:sz w:val="22"/>
                <w:szCs w:val="22"/>
                <w:lang w:val="en-US"/>
              </w:rPr>
              <w:t>Press</w:t>
            </w:r>
            <w:r w:rsidR="00925C50" w:rsidRPr="004755AE">
              <w:rPr>
                <w:b/>
                <w:sz w:val="22"/>
                <w:szCs w:val="22"/>
                <w:lang w:val="en-US"/>
              </w:rPr>
              <w:t xml:space="preserve"> release</w:t>
            </w:r>
          </w:p>
        </w:tc>
        <w:tc>
          <w:tcPr>
            <w:tcW w:w="2999" w:type="dxa"/>
          </w:tcPr>
          <w:p w14:paraId="34423BC2" w14:textId="047C8BAC" w:rsidR="00ED1F74" w:rsidRDefault="000335EA" w:rsidP="009A59CF">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28</w:t>
            </w:r>
            <w:r w:rsidR="00F0073D">
              <w:rPr>
                <w:noProof/>
                <w:szCs w:val="22"/>
                <w:lang w:val="en-US"/>
              </w:rPr>
              <w:t>.</w:t>
            </w:r>
            <w:r w:rsidR="00405EAB">
              <w:rPr>
                <w:noProof/>
                <w:szCs w:val="22"/>
                <w:lang w:val="en-US"/>
              </w:rPr>
              <w:t>11.</w:t>
            </w:r>
            <w:r w:rsidR="00F0073D">
              <w:rPr>
                <w:noProof/>
                <w:szCs w:val="22"/>
                <w:lang w:val="en-US"/>
              </w:rPr>
              <w:t>2023</w:t>
            </w:r>
            <w:r w:rsidR="00A9539C">
              <w:rPr>
                <w:noProof/>
                <w:szCs w:val="22"/>
                <w:lang w:val="en-US"/>
              </w:rPr>
              <w:t xml:space="preserve"> </w:t>
            </w:r>
          </w:p>
        </w:tc>
      </w:tr>
      <w:tr w:rsidR="00ED1F74" w:rsidRPr="008C72A7" w14:paraId="540ADAB2" w14:textId="77777777" w:rsidTr="00E92D87">
        <w:trPr>
          <w:trHeight w:val="1551"/>
        </w:trPr>
        <w:tc>
          <w:tcPr>
            <w:tcW w:w="7348" w:type="dxa"/>
            <w:tcMar>
              <w:top w:w="0" w:type="dxa"/>
            </w:tcMar>
          </w:tcPr>
          <w:p w14:paraId="2EC66BC4" w14:textId="465302E1" w:rsidR="003D0AF8" w:rsidRPr="00782F10" w:rsidRDefault="00C6549E" w:rsidP="003D0AF8">
            <w:pPr>
              <w:spacing w:line="280" w:lineRule="atLeast"/>
              <w:rPr>
                <w:rFonts w:cs="Arial"/>
                <w:sz w:val="36"/>
                <w:szCs w:val="36"/>
                <w:lang w:val="en-US"/>
              </w:rPr>
            </w:pPr>
            <w:bookmarkStart w:id="1" w:name="Thema1"/>
            <w:bookmarkStart w:id="2" w:name="Thema2"/>
            <w:bookmarkEnd w:id="1"/>
            <w:bookmarkEnd w:id="2"/>
            <w:r w:rsidRPr="00C6549E">
              <w:rPr>
                <w:rFonts w:cs="Arial"/>
                <w:sz w:val="36"/>
                <w:szCs w:val="36"/>
                <w:lang w:val="en-US"/>
              </w:rPr>
              <w:t xml:space="preserve">PCIM Europe 2024 on a new record course: more exhibition space </w:t>
            </w:r>
            <w:r w:rsidR="00586B30">
              <w:rPr>
                <w:rFonts w:cs="Arial"/>
                <w:sz w:val="36"/>
                <w:szCs w:val="36"/>
                <w:lang w:val="en-US"/>
              </w:rPr>
              <w:t xml:space="preserve">plus further </w:t>
            </w:r>
            <w:r w:rsidRPr="00C6549E">
              <w:rPr>
                <w:rFonts w:cs="Arial"/>
                <w:sz w:val="36"/>
                <w:szCs w:val="36"/>
                <w:lang w:val="en-US"/>
              </w:rPr>
              <w:t>content highlights</w:t>
            </w:r>
          </w:p>
        </w:tc>
        <w:tc>
          <w:tcPr>
            <w:tcW w:w="2999" w:type="dxa"/>
            <w:tcMar>
              <w:top w:w="0" w:type="dxa"/>
            </w:tcMar>
          </w:tcPr>
          <w:p w14:paraId="6B467EE4" w14:textId="77777777" w:rsidR="00DD4C6E" w:rsidRPr="00782F10" w:rsidRDefault="00DD4C6E" w:rsidP="00DD4C6E">
            <w:pPr>
              <w:spacing w:line="200" w:lineRule="exact"/>
              <w:rPr>
                <w:rFonts w:cs="Arial"/>
                <w:sz w:val="15"/>
                <w:szCs w:val="15"/>
                <w:lang w:val="en-US"/>
              </w:rPr>
            </w:pPr>
            <w:bookmarkStart w:id="3" w:name="Vmeinname"/>
            <w:bookmarkEnd w:id="3"/>
            <w:r w:rsidRPr="00782F10">
              <w:rPr>
                <w:rFonts w:cs="Arial"/>
                <w:sz w:val="15"/>
                <w:szCs w:val="15"/>
                <w:lang w:val="en-US"/>
              </w:rPr>
              <w:t>Vineeta Manglani</w:t>
            </w:r>
          </w:p>
          <w:p w14:paraId="0A7EF408" w14:textId="77777777" w:rsidR="00DD4C6E" w:rsidRPr="00782F10" w:rsidRDefault="00DD4C6E" w:rsidP="00DD4C6E">
            <w:pPr>
              <w:spacing w:line="200" w:lineRule="exact"/>
              <w:rPr>
                <w:rFonts w:cs="Arial"/>
                <w:sz w:val="15"/>
                <w:szCs w:val="15"/>
                <w:lang w:val="en-US"/>
              </w:rPr>
            </w:pPr>
            <w:r w:rsidRPr="00782F10">
              <w:rPr>
                <w:rFonts w:cs="Arial"/>
                <w:sz w:val="15"/>
                <w:szCs w:val="15"/>
                <w:lang w:val="en-US"/>
              </w:rPr>
              <w:t>Tel. +49 711 61946-297</w:t>
            </w:r>
          </w:p>
          <w:p w14:paraId="43648C7B" w14:textId="77777777" w:rsidR="00DD4C6E" w:rsidRPr="00782F10" w:rsidRDefault="00DD4C6E" w:rsidP="00DD4C6E">
            <w:pPr>
              <w:spacing w:line="200" w:lineRule="exact"/>
              <w:rPr>
                <w:rFonts w:cs="Arial"/>
                <w:sz w:val="15"/>
                <w:szCs w:val="15"/>
                <w:lang w:val="en-US"/>
              </w:rPr>
            </w:pPr>
            <w:r w:rsidRPr="00782F10">
              <w:rPr>
                <w:rFonts w:cs="Arial"/>
                <w:sz w:val="15"/>
                <w:szCs w:val="15"/>
                <w:lang w:val="en-US"/>
              </w:rPr>
              <w:t>Vineeta.Manglani@mesago.com</w:t>
            </w:r>
          </w:p>
          <w:p w14:paraId="1BC2C69E" w14:textId="796F7C19" w:rsidR="00A9539C" w:rsidRPr="00691EB1" w:rsidRDefault="006572A6" w:rsidP="00A9539C">
            <w:pPr>
              <w:spacing w:line="200" w:lineRule="exact"/>
              <w:rPr>
                <w:rFonts w:cs="Arial"/>
                <w:sz w:val="15"/>
                <w:szCs w:val="15"/>
                <w:lang w:val="en-US"/>
              </w:rPr>
            </w:pPr>
            <w:hyperlink r:id="rId8" w:history="1">
              <w:r w:rsidR="00691EB1" w:rsidRPr="00782F10">
                <w:rPr>
                  <w:rFonts w:cs="Arial"/>
                  <w:sz w:val="15"/>
                  <w:szCs w:val="15"/>
                  <w:lang w:val="en-US"/>
                </w:rPr>
                <w:t>pcim-exhibition.com</w:t>
              </w:r>
            </w:hyperlink>
          </w:p>
          <w:p w14:paraId="32391C99" w14:textId="77777777" w:rsidR="00ED1F74" w:rsidRDefault="00ED1F74" w:rsidP="008C72A7">
            <w:pPr>
              <w:spacing w:line="200" w:lineRule="atLeast"/>
              <w:rPr>
                <w:szCs w:val="22"/>
                <w:lang w:val="en-US"/>
              </w:rPr>
            </w:pPr>
          </w:p>
        </w:tc>
      </w:tr>
    </w:tbl>
    <w:p w14:paraId="2C8CF866" w14:textId="55D818E1" w:rsidR="00195EFD" w:rsidRDefault="00C6549E" w:rsidP="00C36182">
      <w:pPr>
        <w:spacing w:line="280" w:lineRule="atLeast"/>
        <w:rPr>
          <w:b/>
          <w:bCs/>
          <w:lang w:val="en-US"/>
        </w:rPr>
      </w:pPr>
      <w:r w:rsidRPr="00C6549E">
        <w:rPr>
          <w:b/>
          <w:bCs/>
          <w:lang w:val="en-US"/>
        </w:rPr>
        <w:t xml:space="preserve">The PCIM Europe 2024 promises even more highlights for experts </w:t>
      </w:r>
      <w:r w:rsidR="00586B30">
        <w:rPr>
          <w:b/>
          <w:bCs/>
          <w:lang w:val="en-US"/>
        </w:rPr>
        <w:t xml:space="preserve">in </w:t>
      </w:r>
      <w:r w:rsidRPr="00C6549E">
        <w:rPr>
          <w:b/>
          <w:bCs/>
          <w:lang w:val="en-US"/>
        </w:rPr>
        <w:t>the power electronics industry from 11 - 13 June 2024 in Nuremberg</w:t>
      </w:r>
      <w:r w:rsidR="00586B30">
        <w:rPr>
          <w:b/>
          <w:bCs/>
          <w:lang w:val="en-US"/>
        </w:rPr>
        <w:t>.</w:t>
      </w:r>
      <w:r w:rsidRPr="00C6549E">
        <w:rPr>
          <w:b/>
          <w:bCs/>
          <w:lang w:val="en-US"/>
        </w:rPr>
        <w:t xml:space="preserve"> </w:t>
      </w:r>
      <w:r w:rsidR="00586B30">
        <w:rPr>
          <w:b/>
          <w:bCs/>
          <w:lang w:val="en-US"/>
        </w:rPr>
        <w:t>B</w:t>
      </w:r>
      <w:r w:rsidRPr="00C6549E">
        <w:rPr>
          <w:b/>
          <w:bCs/>
          <w:lang w:val="en-US"/>
        </w:rPr>
        <w:t>y expanding its range of products and services with an additional exhibition hall and focusing on the topic of Smart Power System Integration</w:t>
      </w:r>
      <w:r w:rsidR="00586B30">
        <w:rPr>
          <w:b/>
          <w:bCs/>
          <w:lang w:val="en-US"/>
        </w:rPr>
        <w:t>, the event is set to be a resounding success</w:t>
      </w:r>
      <w:r w:rsidRPr="00C6549E">
        <w:rPr>
          <w:b/>
          <w:bCs/>
          <w:lang w:val="en-US"/>
        </w:rPr>
        <w:t>.</w:t>
      </w:r>
    </w:p>
    <w:p w14:paraId="7B0767A4" w14:textId="77777777" w:rsidR="00C6549E" w:rsidRPr="00C3205F" w:rsidRDefault="00C6549E" w:rsidP="00C36182">
      <w:pPr>
        <w:spacing w:line="280" w:lineRule="atLeast"/>
        <w:rPr>
          <w:rFonts w:cs="Arial"/>
          <w:b/>
          <w:bCs/>
          <w:color w:val="5B9BD5" w:themeColor="accent1"/>
          <w:szCs w:val="22"/>
          <w:lang w:val="en-US"/>
        </w:rPr>
      </w:pPr>
    </w:p>
    <w:p w14:paraId="4D1089E0" w14:textId="40C4FD93" w:rsidR="006F4EB9" w:rsidRDefault="00C6549E" w:rsidP="00B42CB6">
      <w:pPr>
        <w:spacing w:line="320" w:lineRule="exact"/>
        <w:rPr>
          <w:rFonts w:cs="Arial"/>
          <w:szCs w:val="22"/>
          <w:lang w:val="en-US"/>
        </w:rPr>
      </w:pPr>
      <w:r w:rsidRPr="00C6549E">
        <w:rPr>
          <w:rFonts w:cs="Arial"/>
          <w:szCs w:val="22"/>
          <w:lang w:val="en-US"/>
        </w:rPr>
        <w:t xml:space="preserve">Around five months before the start of the event, the leading international exhibition for Power Electronics, Intelligent Motion, Renewable Energy and Energy Management has </w:t>
      </w:r>
      <w:r w:rsidR="00224CDE">
        <w:rPr>
          <w:rFonts w:cs="Arial"/>
          <w:szCs w:val="22"/>
          <w:lang w:val="en-US"/>
        </w:rPr>
        <w:t>already</w:t>
      </w:r>
      <w:r w:rsidR="00224CDE" w:rsidRPr="00C6549E">
        <w:rPr>
          <w:rFonts w:cs="Arial"/>
          <w:szCs w:val="22"/>
          <w:lang w:val="en-US"/>
        </w:rPr>
        <w:t xml:space="preserve"> </w:t>
      </w:r>
      <w:r w:rsidRPr="00C6549E">
        <w:rPr>
          <w:rFonts w:cs="Arial"/>
          <w:szCs w:val="22"/>
          <w:lang w:val="en-US"/>
        </w:rPr>
        <w:t xml:space="preserve">topped last year's figures </w:t>
      </w:r>
      <w:r w:rsidR="00224CDE">
        <w:rPr>
          <w:rFonts w:cs="Arial"/>
          <w:szCs w:val="22"/>
          <w:lang w:val="en-US"/>
        </w:rPr>
        <w:t xml:space="preserve">at this time </w:t>
      </w:r>
      <w:r w:rsidRPr="00C6549E">
        <w:rPr>
          <w:rFonts w:cs="Arial"/>
          <w:szCs w:val="22"/>
          <w:lang w:val="en-US"/>
        </w:rPr>
        <w:t xml:space="preserve">with around 450 registered exhibiting </w:t>
      </w:r>
      <w:proofErr w:type="gramStart"/>
      <w:r w:rsidRPr="00C6549E">
        <w:rPr>
          <w:rFonts w:cs="Arial"/>
          <w:szCs w:val="22"/>
          <w:lang w:val="en-US"/>
        </w:rPr>
        <w:t>companies</w:t>
      </w:r>
      <w:r w:rsidR="00224CDE">
        <w:rPr>
          <w:rFonts w:cs="Arial"/>
          <w:szCs w:val="22"/>
          <w:lang w:val="en-US"/>
        </w:rPr>
        <w:t>;</w:t>
      </w:r>
      <w:proofErr w:type="gramEnd"/>
      <w:r w:rsidR="00224CDE">
        <w:rPr>
          <w:rFonts w:cs="Arial"/>
          <w:szCs w:val="22"/>
          <w:lang w:val="en-US"/>
        </w:rPr>
        <w:t xml:space="preserve"> </w:t>
      </w:r>
      <w:r w:rsidRPr="00C6549E">
        <w:rPr>
          <w:rFonts w:cs="Arial"/>
          <w:szCs w:val="22"/>
          <w:lang w:val="en-US"/>
        </w:rPr>
        <w:t>therefore heading for another record year</w:t>
      </w:r>
      <w:r w:rsidR="00224CDE">
        <w:rPr>
          <w:rFonts w:cs="Arial"/>
          <w:szCs w:val="22"/>
          <w:lang w:val="en-US"/>
        </w:rPr>
        <w:t xml:space="preserve"> in terms of exhibitor numbers and exhibition space</w:t>
      </w:r>
      <w:r w:rsidRPr="00C6549E">
        <w:rPr>
          <w:rFonts w:cs="Arial"/>
          <w:szCs w:val="22"/>
          <w:lang w:val="en-US"/>
        </w:rPr>
        <w:t>.</w:t>
      </w:r>
    </w:p>
    <w:p w14:paraId="36675148" w14:textId="77777777" w:rsidR="00C6549E" w:rsidRDefault="00C6549E" w:rsidP="00B42CB6">
      <w:pPr>
        <w:spacing w:line="320" w:lineRule="exact"/>
        <w:rPr>
          <w:rFonts w:cs="Arial"/>
          <w:szCs w:val="22"/>
          <w:lang w:val="en-US"/>
        </w:rPr>
      </w:pPr>
    </w:p>
    <w:p w14:paraId="7580C20A" w14:textId="36D60487" w:rsidR="004954DE" w:rsidRDefault="00C6549E" w:rsidP="00A9539C">
      <w:pPr>
        <w:spacing w:line="280" w:lineRule="atLeast"/>
        <w:rPr>
          <w:lang w:val="en-US"/>
        </w:rPr>
      </w:pPr>
      <w:r w:rsidRPr="00C6549E">
        <w:rPr>
          <w:lang w:val="en-US"/>
        </w:rPr>
        <w:t xml:space="preserve">"The development of the PCIM Europe in recent years clearly shows its great importance for the personal and professional exchange of experts from industry and science within the power electronics industry. Due to the high demand from the community, we have decided to expand the exhibition space for the upcoming PCIM Europe 2024 by hall 5 and thus to a total of four exhibition halls. We </w:t>
      </w:r>
      <w:r w:rsidR="00586B30">
        <w:rPr>
          <w:lang w:val="en-US"/>
        </w:rPr>
        <w:t xml:space="preserve">are </w:t>
      </w:r>
      <w:r w:rsidRPr="00C6549E">
        <w:rPr>
          <w:lang w:val="en-US"/>
        </w:rPr>
        <w:t>aim</w:t>
      </w:r>
      <w:r w:rsidR="00586B30">
        <w:rPr>
          <w:lang w:val="en-US"/>
        </w:rPr>
        <w:t>ing</w:t>
      </w:r>
      <w:r w:rsidRPr="00C6549E">
        <w:rPr>
          <w:lang w:val="en-US"/>
        </w:rPr>
        <w:t xml:space="preserve"> to respond to the needs of the industry in a timely manner and thus significantly increase product diversity and networking opportunities," explains Lisette Hausser, Vice President PCIM Europe at organizer Mesago Messe Frankfurt GmbH.</w:t>
      </w:r>
    </w:p>
    <w:p w14:paraId="15C4303D" w14:textId="77777777" w:rsidR="00C6549E" w:rsidRDefault="00C6549E" w:rsidP="00A9539C">
      <w:pPr>
        <w:spacing w:line="280" w:lineRule="atLeast"/>
        <w:rPr>
          <w:lang w:val="en-US"/>
        </w:rPr>
      </w:pPr>
    </w:p>
    <w:p w14:paraId="6FC29B03" w14:textId="3A3FDCDE" w:rsidR="00C6549E" w:rsidRDefault="00C6549E" w:rsidP="00A9539C">
      <w:pPr>
        <w:spacing w:line="280" w:lineRule="atLeast"/>
        <w:rPr>
          <w:b/>
          <w:bCs/>
          <w:lang w:val="en-US"/>
        </w:rPr>
      </w:pPr>
      <w:r w:rsidRPr="00C6549E">
        <w:rPr>
          <w:b/>
          <w:bCs/>
          <w:lang w:val="en-US"/>
        </w:rPr>
        <w:t>Exhibiting companies offer a wide range of products and services</w:t>
      </w:r>
    </w:p>
    <w:p w14:paraId="55A57475" w14:textId="77777777" w:rsidR="00C6549E" w:rsidRDefault="00C6549E" w:rsidP="00A9539C">
      <w:pPr>
        <w:spacing w:line="280" w:lineRule="atLeast"/>
        <w:rPr>
          <w:b/>
          <w:bCs/>
          <w:lang w:val="en-US"/>
        </w:rPr>
      </w:pPr>
    </w:p>
    <w:p w14:paraId="3CEFA68F" w14:textId="7F7713AC" w:rsidR="00C6549E" w:rsidRDefault="00C6549E" w:rsidP="00A9539C">
      <w:pPr>
        <w:spacing w:line="280" w:lineRule="atLeast"/>
        <w:rPr>
          <w:lang w:val="en-US"/>
        </w:rPr>
      </w:pPr>
      <w:bookmarkStart w:id="4" w:name="_Hlk152053303"/>
      <w:r w:rsidRPr="00C6549E">
        <w:rPr>
          <w:lang w:val="en-US"/>
        </w:rPr>
        <w:t xml:space="preserve">The new hall 5 will </w:t>
      </w:r>
      <w:r w:rsidR="00586B30">
        <w:rPr>
          <w:lang w:val="en-US"/>
        </w:rPr>
        <w:t xml:space="preserve">feature companies such as </w:t>
      </w:r>
      <w:r w:rsidRPr="00C6549E">
        <w:rPr>
          <w:lang w:val="en-US"/>
        </w:rPr>
        <w:t xml:space="preserve">Schweizer Electronic AG, PINK GmbH, Vogt AG </w:t>
      </w:r>
      <w:proofErr w:type="spellStart"/>
      <w:r w:rsidRPr="00C6549E">
        <w:rPr>
          <w:lang w:val="en-US"/>
        </w:rPr>
        <w:t>Verbindungstechnik</w:t>
      </w:r>
      <w:proofErr w:type="spellEnd"/>
      <w:r w:rsidRPr="00C6549E">
        <w:rPr>
          <w:lang w:val="en-US"/>
        </w:rPr>
        <w:t xml:space="preserve">, Thales DMS France SAS, </w:t>
      </w:r>
      <w:proofErr w:type="spellStart"/>
      <w:r w:rsidRPr="00C6549E">
        <w:rPr>
          <w:lang w:val="en-US"/>
        </w:rPr>
        <w:t>Sempro</w:t>
      </w:r>
      <w:proofErr w:type="spellEnd"/>
      <w:r w:rsidRPr="00C6549E">
        <w:rPr>
          <w:lang w:val="en-US"/>
        </w:rPr>
        <w:t xml:space="preserve"> Technologies B.V., </w:t>
      </w:r>
      <w:r w:rsidR="00810842" w:rsidRPr="00810842">
        <w:rPr>
          <w:lang w:val="en-US"/>
        </w:rPr>
        <w:t>E</w:t>
      </w:r>
      <w:r w:rsidR="00810842" w:rsidRPr="00810842">
        <w:rPr>
          <w:rFonts w:cs="Arial"/>
          <w:szCs w:val="36"/>
          <w:lang w:val="en-US"/>
        </w:rPr>
        <w:t>NNOVI Holdings Pte. Ltd.</w:t>
      </w:r>
      <w:r w:rsidR="00810842" w:rsidRPr="00810842">
        <w:rPr>
          <w:lang w:val="en-US"/>
        </w:rPr>
        <w:t xml:space="preserve">, </w:t>
      </w:r>
      <w:r w:rsidRPr="00C6549E">
        <w:rPr>
          <w:lang w:val="en-US"/>
        </w:rPr>
        <w:t xml:space="preserve">Seifert electronic GmbH and the Fraunhofer Institute for Reliability and </w:t>
      </w:r>
      <w:proofErr w:type="spellStart"/>
      <w:r w:rsidRPr="00C6549E">
        <w:rPr>
          <w:lang w:val="en-US"/>
        </w:rPr>
        <w:t>Microintegration</w:t>
      </w:r>
      <w:proofErr w:type="spellEnd"/>
      <w:r w:rsidRPr="00C6549E">
        <w:rPr>
          <w:lang w:val="en-US"/>
        </w:rPr>
        <w:t xml:space="preserve"> IZM.</w:t>
      </w:r>
    </w:p>
    <w:bookmarkEnd w:id="4"/>
    <w:p w14:paraId="6B2F6B73" w14:textId="77777777" w:rsidR="00C6549E" w:rsidRDefault="00C6549E" w:rsidP="00A9539C">
      <w:pPr>
        <w:spacing w:line="280" w:lineRule="atLeast"/>
        <w:rPr>
          <w:lang w:val="en-US"/>
        </w:rPr>
      </w:pPr>
    </w:p>
    <w:p w14:paraId="0462D949" w14:textId="77777777" w:rsidR="00C6549E" w:rsidRPr="00C6549E" w:rsidRDefault="00C6549E" w:rsidP="00C6549E">
      <w:pPr>
        <w:spacing w:line="280" w:lineRule="atLeast"/>
        <w:rPr>
          <w:lang w:val="en-US"/>
        </w:rPr>
      </w:pPr>
      <w:r w:rsidRPr="00C6549E">
        <w:rPr>
          <w:lang w:val="en-US"/>
        </w:rPr>
        <w:t xml:space="preserve">For the first time, visitors will be able to discover the entire spectrum of power electronics in four exhibition halls, including industry leaders such as Infineon Technologies, Mitsubishi Electric Europe, Semikron Danfoss, </w:t>
      </w:r>
      <w:proofErr w:type="spellStart"/>
      <w:r w:rsidRPr="00C6549E">
        <w:rPr>
          <w:lang w:val="en-US"/>
        </w:rPr>
        <w:t>Wolfspeed</w:t>
      </w:r>
      <w:proofErr w:type="spellEnd"/>
      <w:r w:rsidRPr="00C6549E">
        <w:rPr>
          <w:lang w:val="en-US"/>
        </w:rPr>
        <w:t xml:space="preserve"> and STMicroelectronics. In addition, the exhibition will once again welcome numerous new exhibitors next year, further expanding the range of products and services on offer. </w:t>
      </w:r>
    </w:p>
    <w:p w14:paraId="7AC68EF5" w14:textId="77777777" w:rsidR="00C6549E" w:rsidRPr="00C6549E" w:rsidRDefault="00C6549E" w:rsidP="00C6549E">
      <w:pPr>
        <w:spacing w:line="280" w:lineRule="atLeast"/>
        <w:rPr>
          <w:lang w:val="en-US"/>
        </w:rPr>
      </w:pPr>
    </w:p>
    <w:p w14:paraId="6E47223D" w14:textId="24703BA3" w:rsidR="00C6549E" w:rsidRPr="00C6549E" w:rsidRDefault="00C6549E" w:rsidP="00C6549E">
      <w:pPr>
        <w:spacing w:line="280" w:lineRule="atLeast"/>
        <w:rPr>
          <w:lang w:val="en-US"/>
        </w:rPr>
      </w:pPr>
      <w:r w:rsidRPr="00C6549E">
        <w:rPr>
          <w:lang w:val="en-US"/>
        </w:rPr>
        <w:t xml:space="preserve">More information on the participating companies can be found in the </w:t>
      </w:r>
      <w:hyperlink r:id="rId9" w:history="1">
        <w:r w:rsidRPr="00C6549E">
          <w:rPr>
            <w:lang w:val="en-US"/>
          </w:rPr>
          <w:t>online exhibitor search</w:t>
        </w:r>
      </w:hyperlink>
      <w:r w:rsidRPr="00C6549E">
        <w:rPr>
          <w:lang w:val="en-US"/>
        </w:rPr>
        <w:t>.</w:t>
      </w:r>
    </w:p>
    <w:p w14:paraId="0E440926" w14:textId="77777777" w:rsidR="00022B1C" w:rsidRDefault="00022B1C" w:rsidP="00A9539C">
      <w:pPr>
        <w:spacing w:line="280" w:lineRule="atLeast"/>
        <w:rPr>
          <w:b/>
          <w:bCs/>
          <w:lang w:val="en-US"/>
        </w:rPr>
      </w:pPr>
    </w:p>
    <w:p w14:paraId="7EF2EEC3" w14:textId="62666BD7" w:rsidR="00C6549E" w:rsidRDefault="00C6549E" w:rsidP="00A9539C">
      <w:pPr>
        <w:spacing w:line="280" w:lineRule="atLeast"/>
        <w:rPr>
          <w:b/>
          <w:bCs/>
          <w:lang w:val="en-US"/>
        </w:rPr>
      </w:pPr>
      <w:r w:rsidRPr="00C6549E">
        <w:rPr>
          <w:b/>
          <w:bCs/>
          <w:lang w:val="en-US"/>
        </w:rPr>
        <w:t>New focus of the exhibition: Smart Power System Integration</w:t>
      </w:r>
    </w:p>
    <w:p w14:paraId="4EF4B804" w14:textId="77777777" w:rsidR="00C6549E" w:rsidRDefault="00C6549E" w:rsidP="00A9539C">
      <w:pPr>
        <w:spacing w:line="280" w:lineRule="atLeast"/>
        <w:rPr>
          <w:b/>
          <w:bCs/>
          <w:lang w:val="en-US"/>
        </w:rPr>
      </w:pPr>
    </w:p>
    <w:p w14:paraId="45A716B6" w14:textId="64A9211F" w:rsidR="00C6549E" w:rsidRDefault="00C6549E" w:rsidP="00C6549E">
      <w:pPr>
        <w:rPr>
          <w:rFonts w:cs="Arial"/>
          <w:lang w:val="en-US"/>
        </w:rPr>
      </w:pPr>
      <w:bookmarkStart w:id="5" w:name="_Hlk152053423"/>
      <w:r>
        <w:rPr>
          <w:rFonts w:cs="Arial"/>
          <w:lang w:val="en-US"/>
        </w:rPr>
        <w:t xml:space="preserve">The ongoing miniaturization and complexity in the electronics industry is leading to constantly increasing requirements in terms of power density, efficiency, signal frequencies and thermal properties. As a result, processes and manufacturing technologies are merging and system integration is taking center stage. Power electronics places particularly high demands on materials, components, circuit carriers, temperature resistance and, </w:t>
      </w:r>
      <w:r w:rsidR="00586B30">
        <w:rPr>
          <w:rFonts w:cs="Arial"/>
          <w:lang w:val="en-US"/>
        </w:rPr>
        <w:t xml:space="preserve">especially </w:t>
      </w:r>
      <w:r>
        <w:rPr>
          <w:rFonts w:cs="Arial"/>
          <w:lang w:val="en-US"/>
        </w:rPr>
        <w:t xml:space="preserve">assembly and interconnection technologies. </w:t>
      </w:r>
    </w:p>
    <w:p w14:paraId="13CFABB4" w14:textId="77777777" w:rsidR="00C6549E" w:rsidRDefault="00C6549E" w:rsidP="00C6549E">
      <w:pPr>
        <w:rPr>
          <w:rFonts w:cs="Arial"/>
          <w:lang w:val="en-US"/>
        </w:rPr>
      </w:pPr>
    </w:p>
    <w:p w14:paraId="361F2C1E" w14:textId="77777777" w:rsidR="00C6549E" w:rsidRDefault="00C6549E" w:rsidP="00C6549E">
      <w:pPr>
        <w:rPr>
          <w:rFonts w:cs="Arial"/>
          <w:lang w:val="en-US"/>
        </w:rPr>
      </w:pPr>
      <w:r>
        <w:rPr>
          <w:rFonts w:cs="Arial"/>
          <w:lang w:val="en-US"/>
        </w:rPr>
        <w:t xml:space="preserve">With the new focus on Smart Power System Integration, the PCIM Europe exhibition 2024 is picking up on this development and placing these specific requirements of power electronics production in the spotlight. </w:t>
      </w:r>
    </w:p>
    <w:p w14:paraId="31424FBA" w14:textId="77777777" w:rsidR="00C6549E" w:rsidRDefault="00C6549E" w:rsidP="00C6549E">
      <w:pPr>
        <w:rPr>
          <w:rFonts w:cs="Arial"/>
          <w:lang w:val="en-US"/>
        </w:rPr>
      </w:pPr>
    </w:p>
    <w:p w14:paraId="64EC593B" w14:textId="3C28DABA" w:rsidR="00C6549E" w:rsidRDefault="00C6549E" w:rsidP="00C6549E">
      <w:pPr>
        <w:rPr>
          <w:rFonts w:cs="Arial"/>
          <w:lang w:val="en-US"/>
        </w:rPr>
      </w:pPr>
      <w:r>
        <w:rPr>
          <w:rFonts w:cs="Arial"/>
          <w:lang w:val="en-US"/>
        </w:rPr>
        <w:t xml:space="preserve">At the Smart Power System Integration Zone and Stage in hall 5, exhibiting companies at </w:t>
      </w:r>
      <w:r w:rsidR="00586B30">
        <w:rPr>
          <w:rFonts w:cs="Arial"/>
          <w:lang w:val="en-US"/>
        </w:rPr>
        <w:t xml:space="preserve">the </w:t>
      </w:r>
      <w:r>
        <w:rPr>
          <w:rFonts w:cs="Arial"/>
          <w:lang w:val="en-US"/>
        </w:rPr>
        <w:t>PCIM Europe will present their innovative technologies, solutions, and application examples for current and future challenges in power electronics manufacturing. The focus will be on new developments for applications in areas such as automotive, railway and server technology.</w:t>
      </w:r>
    </w:p>
    <w:bookmarkEnd w:id="5"/>
    <w:p w14:paraId="632E29B4" w14:textId="77777777" w:rsidR="00C6549E" w:rsidRDefault="00C6549E" w:rsidP="00A9539C">
      <w:pPr>
        <w:spacing w:line="280" w:lineRule="atLeast"/>
        <w:rPr>
          <w:b/>
          <w:bCs/>
          <w:lang w:val="en-US"/>
        </w:rPr>
      </w:pPr>
    </w:p>
    <w:p w14:paraId="1E97A4BF" w14:textId="64917A73" w:rsidR="00C6549E" w:rsidRDefault="00C6549E" w:rsidP="00A9539C">
      <w:pPr>
        <w:spacing w:line="280" w:lineRule="atLeast"/>
        <w:rPr>
          <w:b/>
          <w:bCs/>
          <w:lang w:val="en-US"/>
        </w:rPr>
      </w:pPr>
      <w:r w:rsidRPr="00C6549E">
        <w:rPr>
          <w:b/>
          <w:bCs/>
          <w:lang w:val="en-US"/>
        </w:rPr>
        <w:t xml:space="preserve">Diverse lecture program on </w:t>
      </w:r>
      <w:r w:rsidR="00810842">
        <w:rPr>
          <w:b/>
          <w:bCs/>
          <w:lang w:val="en-US"/>
        </w:rPr>
        <w:t>four</w:t>
      </w:r>
      <w:r w:rsidR="00810842" w:rsidRPr="00C6549E">
        <w:rPr>
          <w:b/>
          <w:bCs/>
          <w:lang w:val="en-US"/>
        </w:rPr>
        <w:t xml:space="preserve"> </w:t>
      </w:r>
      <w:r w:rsidRPr="00C6549E">
        <w:rPr>
          <w:b/>
          <w:bCs/>
          <w:lang w:val="en-US"/>
        </w:rPr>
        <w:t>stages</w:t>
      </w:r>
    </w:p>
    <w:p w14:paraId="2DCE5B94" w14:textId="77777777" w:rsidR="00C6549E" w:rsidRDefault="00C6549E" w:rsidP="00A9539C">
      <w:pPr>
        <w:spacing w:line="280" w:lineRule="atLeast"/>
        <w:rPr>
          <w:b/>
          <w:bCs/>
          <w:lang w:val="en-US"/>
        </w:rPr>
      </w:pPr>
    </w:p>
    <w:p w14:paraId="5F302913" w14:textId="0A3C86A9" w:rsidR="00C6549E" w:rsidRPr="00C6549E" w:rsidRDefault="00C6549E" w:rsidP="00A9539C">
      <w:pPr>
        <w:spacing w:line="280" w:lineRule="atLeast"/>
        <w:rPr>
          <w:lang w:val="en-US"/>
        </w:rPr>
      </w:pPr>
      <w:r w:rsidRPr="00C6549E">
        <w:rPr>
          <w:lang w:val="en-US"/>
        </w:rPr>
        <w:t xml:space="preserve">With the new Smart Power System Integration Stage, visitors can expect an extensive program of presentations on current products and trends in the power electronics industry on </w:t>
      </w:r>
      <w:r w:rsidR="00810842">
        <w:rPr>
          <w:lang w:val="en-US"/>
        </w:rPr>
        <w:t>four</w:t>
      </w:r>
      <w:r w:rsidR="00810842" w:rsidRPr="00C6549E">
        <w:rPr>
          <w:lang w:val="en-US"/>
        </w:rPr>
        <w:t xml:space="preserve"> </w:t>
      </w:r>
      <w:r w:rsidRPr="00C6549E">
        <w:rPr>
          <w:lang w:val="en-US"/>
        </w:rPr>
        <w:t xml:space="preserve">stages for the first time. The different focuses of the Smart Power System Integration Stage, Technology Stage, formerly known as the Industry Stage, Exhibitor Stage and E-Mobility &amp; Energy Storage Stage cover important trend topics, </w:t>
      </w:r>
      <w:proofErr w:type="gramStart"/>
      <w:r w:rsidRPr="00C6549E">
        <w:rPr>
          <w:lang w:val="en-US"/>
        </w:rPr>
        <w:t>products</w:t>
      </w:r>
      <w:proofErr w:type="gramEnd"/>
      <w:r w:rsidRPr="00C6549E">
        <w:rPr>
          <w:lang w:val="en-US"/>
        </w:rPr>
        <w:t xml:space="preserve"> and innovations from the exhibiting companies as well as interesting facts about electromobility and energy storage.</w:t>
      </w:r>
    </w:p>
    <w:p w14:paraId="72ACFDAF" w14:textId="77777777" w:rsidR="00C6549E" w:rsidRDefault="00C6549E" w:rsidP="00A9539C">
      <w:pPr>
        <w:spacing w:line="280" w:lineRule="atLeast"/>
        <w:rPr>
          <w:b/>
          <w:bCs/>
          <w:lang w:val="en-US"/>
        </w:rPr>
      </w:pPr>
    </w:p>
    <w:p w14:paraId="04B3EB52" w14:textId="40DF3724" w:rsidR="00C6549E" w:rsidRDefault="00C6549E" w:rsidP="00A9539C">
      <w:pPr>
        <w:spacing w:line="280" w:lineRule="atLeast"/>
        <w:rPr>
          <w:b/>
          <w:bCs/>
          <w:lang w:val="en-US"/>
        </w:rPr>
      </w:pPr>
      <w:r w:rsidRPr="00C6549E">
        <w:rPr>
          <w:b/>
          <w:bCs/>
          <w:lang w:val="en-US"/>
        </w:rPr>
        <w:t>E-Mobility and Energy Storage remain important focus topic</w:t>
      </w:r>
      <w:r w:rsidR="00586B30">
        <w:rPr>
          <w:b/>
          <w:bCs/>
          <w:lang w:val="en-US"/>
        </w:rPr>
        <w:t>s</w:t>
      </w:r>
      <w:r w:rsidRPr="00C6549E">
        <w:rPr>
          <w:b/>
          <w:bCs/>
          <w:lang w:val="en-US"/>
        </w:rPr>
        <w:t xml:space="preserve"> at </w:t>
      </w:r>
      <w:r w:rsidR="00A81101">
        <w:rPr>
          <w:b/>
          <w:bCs/>
          <w:lang w:val="en-US"/>
        </w:rPr>
        <w:t xml:space="preserve">the </w:t>
      </w:r>
      <w:r w:rsidRPr="00C6549E">
        <w:rPr>
          <w:b/>
          <w:bCs/>
          <w:lang w:val="en-US"/>
        </w:rPr>
        <w:t>exhibition</w:t>
      </w:r>
    </w:p>
    <w:p w14:paraId="6C3E1489" w14:textId="77777777" w:rsidR="00C6549E" w:rsidRDefault="00C6549E" w:rsidP="00A9539C">
      <w:pPr>
        <w:spacing w:line="280" w:lineRule="atLeast"/>
        <w:rPr>
          <w:b/>
          <w:bCs/>
          <w:lang w:val="en-US"/>
        </w:rPr>
      </w:pPr>
    </w:p>
    <w:p w14:paraId="0BBB8157" w14:textId="0283D1B1" w:rsidR="00C6549E" w:rsidRPr="00C6549E" w:rsidRDefault="00C6549E" w:rsidP="00A9539C">
      <w:pPr>
        <w:spacing w:line="280" w:lineRule="atLeast"/>
        <w:rPr>
          <w:lang w:val="en-US"/>
        </w:rPr>
      </w:pPr>
      <w:r w:rsidRPr="00C6549E">
        <w:rPr>
          <w:lang w:val="en-US"/>
        </w:rPr>
        <w:t xml:space="preserve">Due to the continued high relevance of power electronics for the development of electromobility and energy storage, this trend topic will once again be highlighted in a special area at the exhibition. The E-Mobility &amp; Energy Storage </w:t>
      </w:r>
      <w:r w:rsidR="00810842">
        <w:rPr>
          <w:lang w:val="en-US"/>
        </w:rPr>
        <w:t>Zone</w:t>
      </w:r>
      <w:r w:rsidR="00810842" w:rsidRPr="00C6549E">
        <w:rPr>
          <w:lang w:val="en-US"/>
        </w:rPr>
        <w:t xml:space="preserve"> </w:t>
      </w:r>
      <w:r w:rsidRPr="00C6549E">
        <w:rPr>
          <w:lang w:val="en-US"/>
        </w:rPr>
        <w:t>provides the setting for a</w:t>
      </w:r>
      <w:r w:rsidR="00586B30">
        <w:rPr>
          <w:lang w:val="en-US"/>
        </w:rPr>
        <w:t xml:space="preserve"> specialized</w:t>
      </w:r>
      <w:r w:rsidRPr="00C6549E">
        <w:rPr>
          <w:lang w:val="en-US"/>
        </w:rPr>
        <w:t xml:space="preserve"> exchange. The stage of the same name awaits interested parties with presentations on current topics and trends relating to the electromobility and energy storage value chain. In addition, live product demos will take place at the stands of suppliers from this area.</w:t>
      </w:r>
    </w:p>
    <w:p w14:paraId="2C3FC306" w14:textId="77777777" w:rsidR="00C6549E" w:rsidRPr="00C6549E" w:rsidRDefault="00C6549E" w:rsidP="00A9539C">
      <w:pPr>
        <w:spacing w:line="280" w:lineRule="atLeast"/>
        <w:rPr>
          <w:b/>
          <w:bCs/>
          <w:lang w:val="en-US"/>
        </w:rPr>
      </w:pPr>
    </w:p>
    <w:p w14:paraId="006C10FD" w14:textId="2BD78394" w:rsidR="00C6549E" w:rsidRPr="00C6549E" w:rsidRDefault="00C6549E" w:rsidP="00A9539C">
      <w:pPr>
        <w:spacing w:line="280" w:lineRule="atLeast"/>
        <w:rPr>
          <w:b/>
          <w:bCs/>
          <w:lang w:val="en-US"/>
        </w:rPr>
      </w:pPr>
      <w:r w:rsidRPr="00C6549E">
        <w:rPr>
          <w:b/>
          <w:bCs/>
          <w:lang w:val="en-US"/>
        </w:rPr>
        <w:t>Accompanying conference with a high number of applications and top-class presentations</w:t>
      </w:r>
    </w:p>
    <w:p w14:paraId="6C678DEA" w14:textId="77777777" w:rsidR="00C6549E" w:rsidRPr="00C6549E" w:rsidRDefault="00C6549E" w:rsidP="00A9539C">
      <w:pPr>
        <w:spacing w:line="280" w:lineRule="atLeast"/>
        <w:rPr>
          <w:lang w:val="en-US"/>
        </w:rPr>
      </w:pPr>
    </w:p>
    <w:p w14:paraId="0633949B" w14:textId="580E33BC" w:rsidR="00C6549E" w:rsidRPr="00C6549E" w:rsidRDefault="00C6549E" w:rsidP="00A9539C">
      <w:pPr>
        <w:spacing w:line="280" w:lineRule="atLeast"/>
        <w:rPr>
          <w:lang w:val="en-US"/>
        </w:rPr>
      </w:pPr>
      <w:r w:rsidRPr="00C6549E">
        <w:rPr>
          <w:lang w:val="en-US"/>
        </w:rPr>
        <w:t>The trend topic of electromobility and energy storage will also be addressed at the parallel conference in the form of presentations once again.</w:t>
      </w:r>
    </w:p>
    <w:p w14:paraId="3D53B63F" w14:textId="77777777" w:rsidR="00C6549E" w:rsidRPr="00C6549E" w:rsidRDefault="00C6549E" w:rsidP="00A9539C">
      <w:pPr>
        <w:spacing w:line="280" w:lineRule="atLeast"/>
        <w:rPr>
          <w:lang w:val="en-US"/>
        </w:rPr>
      </w:pPr>
    </w:p>
    <w:p w14:paraId="374C4FB3" w14:textId="18A12A6F" w:rsidR="00C6549E" w:rsidRPr="00C6549E" w:rsidRDefault="00C6549E" w:rsidP="00C6549E">
      <w:pPr>
        <w:spacing w:line="280" w:lineRule="atLeast"/>
        <w:rPr>
          <w:lang w:val="en-US"/>
        </w:rPr>
      </w:pPr>
      <w:r w:rsidRPr="00C6549E">
        <w:rPr>
          <w:lang w:val="en-US"/>
        </w:rPr>
        <w:t>The conference is setting new standards with over 500 submissions after the application deadline for speakers. The record number of submissions promises an even more comprehensive, high-quality conference program with presentations from the research and development departments of leading companies and universities from all areas of power electronics. The program will be published in January 202</w:t>
      </w:r>
      <w:r w:rsidR="00586B30">
        <w:rPr>
          <w:lang w:val="en-US"/>
        </w:rPr>
        <w:t>4</w:t>
      </w:r>
      <w:r w:rsidRPr="00C6549E">
        <w:rPr>
          <w:lang w:val="en-US"/>
        </w:rPr>
        <w:t>.</w:t>
      </w:r>
    </w:p>
    <w:p w14:paraId="685C42E8" w14:textId="77777777" w:rsidR="00C6549E" w:rsidRPr="00C6549E" w:rsidRDefault="00C6549E" w:rsidP="00C6549E">
      <w:pPr>
        <w:spacing w:line="280" w:lineRule="atLeast"/>
        <w:rPr>
          <w:lang w:val="en-US"/>
        </w:rPr>
      </w:pPr>
    </w:p>
    <w:p w14:paraId="2E9400A3" w14:textId="08D148A3" w:rsidR="00C6549E" w:rsidRPr="00C6549E" w:rsidRDefault="00C6549E" w:rsidP="00C6549E">
      <w:pPr>
        <w:spacing w:line="280" w:lineRule="atLeast"/>
        <w:rPr>
          <w:lang w:val="en-US"/>
        </w:rPr>
      </w:pPr>
      <w:r w:rsidRPr="00C6549E">
        <w:rPr>
          <w:lang w:val="en-US"/>
        </w:rPr>
        <w:t xml:space="preserve">Further information on the event can be found at </w:t>
      </w:r>
      <w:hyperlink r:id="rId10" w:history="1">
        <w:r w:rsidRPr="00C6549E">
          <w:rPr>
            <w:lang w:val="en-US"/>
          </w:rPr>
          <w:t>pcim-europe.com</w:t>
        </w:r>
      </w:hyperlink>
      <w:r w:rsidRPr="00C6549E">
        <w:rPr>
          <w:lang w:val="en-US"/>
        </w:rPr>
        <w:t>. Tickets are expected to be available from February 2024.</w:t>
      </w:r>
    </w:p>
    <w:p w14:paraId="4A5F10C2" w14:textId="77777777" w:rsidR="00C6549E" w:rsidRPr="00C6549E" w:rsidRDefault="00C6549E" w:rsidP="00C6549E">
      <w:pPr>
        <w:spacing w:line="280" w:lineRule="atLeast"/>
        <w:rPr>
          <w:b/>
          <w:bCs/>
          <w:lang w:val="en-US"/>
        </w:rPr>
      </w:pPr>
    </w:p>
    <w:p w14:paraId="2301C64D" w14:textId="247D4BAC" w:rsidR="00E92D87" w:rsidRPr="0072396A" w:rsidRDefault="00E92D87" w:rsidP="00E92D87">
      <w:pPr>
        <w:spacing w:line="320" w:lineRule="atLeast"/>
        <w:rPr>
          <w:rFonts w:cs="Arial"/>
          <w:b/>
          <w:sz w:val="17"/>
          <w:szCs w:val="17"/>
          <w:lang w:val="en-US"/>
        </w:rPr>
      </w:pPr>
      <w:bookmarkStart w:id="6" w:name="OLE_LINK1"/>
      <w:r w:rsidRPr="0072396A">
        <w:rPr>
          <w:rFonts w:cs="Arial"/>
          <w:b/>
          <w:sz w:val="17"/>
          <w:szCs w:val="17"/>
          <w:lang w:val="en-US"/>
        </w:rPr>
        <w:t>About Mesago Messe Frankfurt</w:t>
      </w:r>
    </w:p>
    <w:p w14:paraId="16214A8C" w14:textId="73A4C476" w:rsidR="00E92D87" w:rsidRPr="001E7EBE" w:rsidRDefault="00E92D87" w:rsidP="00E92D87">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6B1029">
        <w:rPr>
          <w:rFonts w:cs="Arial"/>
          <w:sz w:val="17"/>
          <w:szCs w:val="17"/>
          <w:lang w:val="en-GB"/>
        </w:rPr>
        <w:t xml:space="preserve">With </w:t>
      </w:r>
      <w:r w:rsidR="00470977">
        <w:rPr>
          <w:rFonts w:cs="Arial"/>
          <w:sz w:val="17"/>
          <w:szCs w:val="17"/>
          <w:lang w:val="en-GB"/>
        </w:rPr>
        <w:t>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1E7EBE">
        <w:rPr>
          <w:rFonts w:cs="Arial"/>
          <w:sz w:val="17"/>
          <w:szCs w:val="17"/>
          <w:lang w:val="en-GB"/>
        </w:rPr>
        <w:t>organizers</w:t>
      </w:r>
      <w:proofErr w:type="gramEnd"/>
      <w:r w:rsidRPr="001E7EBE">
        <w:rPr>
          <w:rFonts w:cs="Arial"/>
          <w:sz w:val="17"/>
          <w:szCs w:val="17"/>
          <w:lang w:val="en-GB"/>
        </w:rPr>
        <w:t xml:space="preserve"> and partners.</w:t>
      </w:r>
      <w:r>
        <w:rPr>
          <w:rFonts w:cs="Arial"/>
          <w:sz w:val="17"/>
          <w:szCs w:val="17"/>
          <w:lang w:val="en-GB"/>
        </w:rPr>
        <w:t xml:space="preserve"> </w:t>
      </w:r>
      <w:r w:rsidRPr="001E7EBE">
        <w:rPr>
          <w:rFonts w:cs="Arial"/>
          <w:sz w:val="17"/>
          <w:szCs w:val="17"/>
          <w:lang w:val="en-US"/>
        </w:rPr>
        <w:t>(</w:t>
      </w:r>
      <w:hyperlink r:id="rId11" w:history="1">
        <w:r w:rsidRPr="001E7EBE">
          <w:rPr>
            <w:rFonts w:cs="Arial"/>
            <w:sz w:val="17"/>
            <w:szCs w:val="17"/>
            <w:lang w:val="en-GB"/>
          </w:rPr>
          <w:t>mesago.com</w:t>
        </w:r>
      </w:hyperlink>
      <w:r w:rsidRPr="001E7EBE">
        <w:rPr>
          <w:rFonts w:cs="Arial"/>
          <w:sz w:val="17"/>
          <w:szCs w:val="17"/>
          <w:lang w:val="en-US"/>
        </w:rPr>
        <w:t>)</w:t>
      </w:r>
    </w:p>
    <w:bookmarkEnd w:id="6"/>
    <w:p w14:paraId="163596C8" w14:textId="77777777" w:rsidR="00E92D87" w:rsidRDefault="00E92D87" w:rsidP="00E92D87">
      <w:pPr>
        <w:spacing w:line="280" w:lineRule="atLeast"/>
        <w:rPr>
          <w:sz w:val="17"/>
          <w:szCs w:val="17"/>
          <w:lang w:val="en-US"/>
        </w:rPr>
      </w:pPr>
    </w:p>
    <w:p w14:paraId="4CA235C1" w14:textId="77777777" w:rsidR="00D50F8C" w:rsidRDefault="00D50F8C" w:rsidP="00D50F8C">
      <w:pPr>
        <w:contextualSpacing/>
        <w:rPr>
          <w:rFonts w:cs="Arial"/>
          <w:b/>
          <w:bCs/>
          <w:color w:val="000000"/>
          <w:sz w:val="17"/>
          <w:szCs w:val="17"/>
          <w:lang w:val="en-GB"/>
        </w:rPr>
      </w:pPr>
      <w:r>
        <w:rPr>
          <w:b/>
          <w:bCs/>
          <w:color w:val="000000"/>
          <w:sz w:val="17"/>
          <w:szCs w:val="17"/>
          <w:lang w:val="en-GB"/>
        </w:rPr>
        <w:t xml:space="preserve">Background information on Messe Frankfurt </w:t>
      </w:r>
    </w:p>
    <w:p w14:paraId="05F51A70" w14:textId="77777777" w:rsidR="00D50F8C" w:rsidRPr="00D50F8C" w:rsidRDefault="00D50F8C" w:rsidP="00D50F8C">
      <w:pPr>
        <w:rPr>
          <w:rStyle w:val="Hyperlink"/>
          <w:rFonts w:ascii="Calibri" w:hAnsi="Calibri" w:cs="Calibri"/>
          <w:lang w:val="en-US"/>
        </w:rPr>
      </w:pPr>
      <w:r>
        <w:rPr>
          <w:color w:val="000000"/>
          <w:sz w:val="17"/>
          <w:szCs w:val="17"/>
          <w:lang w:val="en-GB"/>
        </w:rPr>
        <w:t xml:space="preserve">The Messe Frankfurt Group is one of the world’s leading trade fair, </w:t>
      </w:r>
      <w:proofErr w:type="gramStart"/>
      <w:r>
        <w:rPr>
          <w:color w:val="000000"/>
          <w:sz w:val="17"/>
          <w:szCs w:val="17"/>
          <w:lang w:val="en-GB"/>
        </w:rPr>
        <w:t>congress</w:t>
      </w:r>
      <w:proofErr w:type="gramEnd"/>
      <w:r>
        <w:rPr>
          <w:color w:val="000000"/>
          <w:sz w:val="17"/>
          <w:szCs w:val="17"/>
          <w:lang w:val="en-GB"/>
        </w:rPr>
        <w:t xml:space="preserve"> and event organisers with their own exhibition grounds. With a workforce of some 2,160 people at its headquarters in Frankfurt am Main and in 28 subsidiaries, it organises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w:t>
      </w:r>
      <w:proofErr w:type="gramStart"/>
      <w:r>
        <w:rPr>
          <w:color w:val="000000"/>
          <w:sz w:val="17"/>
          <w:szCs w:val="17"/>
          <w:lang w:val="en-GB"/>
        </w:rPr>
        <w:t>organising</w:t>
      </w:r>
      <w:proofErr w:type="gramEnd"/>
      <w:r>
        <w:rPr>
          <w:color w:val="000000"/>
          <w:sz w:val="17"/>
          <w:szCs w:val="17"/>
          <w:lang w:val="en-GB"/>
        </w:rPr>
        <w:t xml:space="preserve"> and running their events. We are using our digital expertise to develop new business models. The wide range of services includes renting exhibition grounds, trade fair construction and marketing, </w:t>
      </w:r>
      <w:proofErr w:type="gramStart"/>
      <w:r>
        <w:rPr>
          <w:color w:val="000000"/>
          <w:sz w:val="17"/>
          <w:szCs w:val="17"/>
          <w:lang w:val="en-GB"/>
        </w:rPr>
        <w:t>personnel</w:t>
      </w:r>
      <w:proofErr w:type="gramEnd"/>
      <w:r>
        <w:rPr>
          <w:color w:val="000000"/>
          <w:sz w:val="17"/>
          <w:szCs w:val="17"/>
          <w:lang w:val="en-GB"/>
        </w:rPr>
        <w:t xml:space="preserve"> and food services. </w:t>
      </w:r>
      <w:r>
        <w:rPr>
          <w:color w:val="000000"/>
          <w:sz w:val="17"/>
          <w:szCs w:val="17"/>
          <w:lang w:val="en-GB"/>
        </w:rPr>
        <w:br/>
        <w:t xml:space="preserve">Sustainability is a central pillar of our corporate strategy. Here, we strike a healthy balance between ecological and economic interests, social </w:t>
      </w:r>
      <w:proofErr w:type="gramStart"/>
      <w:r>
        <w:rPr>
          <w:color w:val="000000"/>
          <w:sz w:val="17"/>
          <w:szCs w:val="17"/>
          <w:lang w:val="en-GB"/>
        </w:rPr>
        <w:t>responsibility</w:t>
      </w:r>
      <w:proofErr w:type="gramEnd"/>
      <w:r>
        <w:rPr>
          <w:color w:val="000000"/>
          <w:sz w:val="17"/>
          <w:szCs w:val="17"/>
          <w:lang w:val="en-GB"/>
        </w:rPr>
        <w:t xml:space="preserve"> and diversity.</w:t>
      </w:r>
    </w:p>
    <w:p w14:paraId="2703EEB1" w14:textId="77777777" w:rsidR="00D50F8C" w:rsidRDefault="00D50F8C" w:rsidP="00D50F8C">
      <w:pPr>
        <w:rPr>
          <w:rStyle w:val="Hyperlink"/>
          <w:sz w:val="17"/>
          <w:szCs w:val="17"/>
          <w:lang w:val="en-GB"/>
        </w:rPr>
      </w:pPr>
      <w:r>
        <w:rPr>
          <w:sz w:val="17"/>
          <w:szCs w:val="17"/>
          <w:lang w:val="en-GB"/>
        </w:rPr>
        <w:t xml:space="preserve">For more information, please visit our website at: </w:t>
      </w:r>
      <w:hyperlink r:id="rId12" w:history="1">
        <w:r>
          <w:rPr>
            <w:rStyle w:val="Hyperlink"/>
            <w:sz w:val="17"/>
            <w:szCs w:val="17"/>
            <w:lang w:val="en-GB"/>
          </w:rPr>
          <w:t>www.messefrankfurt.com/sustainability</w:t>
        </w:r>
      </w:hyperlink>
    </w:p>
    <w:p w14:paraId="5CE8B206" w14:textId="77777777" w:rsidR="00D50F8C" w:rsidRPr="00D50F8C" w:rsidRDefault="00D50F8C" w:rsidP="00D50F8C">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66027315" w14:textId="77777777" w:rsidR="00D50F8C" w:rsidRDefault="00D50F8C" w:rsidP="00D50F8C">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3" w:history="1">
        <w:r>
          <w:rPr>
            <w:rStyle w:val="Hyperlink"/>
            <w:sz w:val="17"/>
            <w:szCs w:val="17"/>
            <w:lang w:val="en-GB"/>
          </w:rPr>
          <w:t>www.messefrankfurt.com</w:t>
        </w:r>
      </w:hyperlink>
      <w:r>
        <w:rPr>
          <w:color w:val="000000"/>
          <w:sz w:val="17"/>
          <w:szCs w:val="17"/>
          <w:lang w:val="en-GB"/>
        </w:rPr>
        <w:t xml:space="preserve"> </w:t>
      </w:r>
    </w:p>
    <w:p w14:paraId="5FC83794" w14:textId="77777777" w:rsidR="00F21328" w:rsidRPr="00F56456" w:rsidRDefault="00F21328" w:rsidP="00E92D87">
      <w:pPr>
        <w:spacing w:line="280" w:lineRule="atLeast"/>
        <w:rPr>
          <w:rFonts w:cs="Arial"/>
          <w:sz w:val="17"/>
          <w:szCs w:val="17"/>
          <w:lang w:val="en-GB"/>
        </w:rPr>
      </w:pPr>
    </w:p>
    <w:sectPr w:rsidR="00F21328" w:rsidRPr="00F56456">
      <w:headerReference w:type="default"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62E9" w14:textId="77777777" w:rsidR="00C761E9" w:rsidRDefault="00C761E9">
      <w:r>
        <w:separator/>
      </w:r>
    </w:p>
  </w:endnote>
  <w:endnote w:type="continuationSeparator" w:id="0">
    <w:p w14:paraId="78D6D869" w14:textId="77777777" w:rsidR="00C761E9" w:rsidRDefault="00C7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oel="http://schemas.microsoft.com/office/2019/extlst" xmlns:w16du="http://schemas.microsoft.com/office/word/2023/wordml/word16du"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oel="http://schemas.microsoft.com/office/2019/extlst" xmlns:w16du="http://schemas.microsoft.com/office/word/2023/wordml/word16du"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B6E0826" w14:textId="77777777" w:rsidR="00ED1F74" w:rsidRDefault="00F63F5D">
                          <w:pPr>
                            <w:spacing w:line="240" w:lineRule="atLeast"/>
                          </w:pPr>
                          <w:bookmarkStart w:id="7" w:name="Seitetext"/>
                          <w:bookmarkEnd w:id="7"/>
                          <w:r>
                            <w:t xml:space="preserve">Page </w:t>
                          </w:r>
                          <w:r>
                            <w:fldChar w:fldCharType="begin"/>
                          </w:r>
                          <w:r>
                            <w:instrText xml:space="preserve"> PAGE   \* MERGEFORMAT </w:instrText>
                          </w:r>
                          <w:r>
                            <w:fldChar w:fldCharType="separate"/>
                          </w:r>
                          <w:r w:rsidR="0027418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8" w:name="Seitetext"/>
                    <w:bookmarkEnd w:id="8"/>
                    <w:r>
                      <w:t xml:space="preserve">Page </w:t>
                    </w:r>
                    <w:r>
                      <w:fldChar w:fldCharType="begin"/>
                    </w:r>
                    <w:r>
                      <w:instrText xml:space="preserve"> PAGE   \* MERGEFORMAT </w:instrText>
                    </w:r>
                    <w:r>
                      <w:fldChar w:fldCharType="separate"/>
                    </w:r>
                    <w:r w:rsidR="0027418F">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oel="http://schemas.microsoft.com/office/2019/extlst" xmlns:w16du="http://schemas.microsoft.com/office/word/2023/wordml/word16du"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oel="http://schemas.microsoft.com/office/2019/extlst" xmlns:w16du="http://schemas.microsoft.com/office/word/2023/wordml/word16du"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967DF83" w14:textId="39FC7811" w:rsidR="001A6029" w:rsidRPr="00700AC2" w:rsidRDefault="00957B35" w:rsidP="001A6029">
                          <w:pPr>
                            <w:spacing w:line="200" w:lineRule="exact"/>
                            <w:rPr>
                              <w:rFonts w:cs="Arial"/>
                              <w:color w:val="000000" w:themeColor="text1"/>
                              <w:sz w:val="15"/>
                              <w:szCs w:val="15"/>
                              <w:lang w:val="en-US"/>
                            </w:rPr>
                          </w:pPr>
                          <w:proofErr w:type="spellStart"/>
                          <w:r w:rsidRPr="00700AC2">
                            <w:rPr>
                              <w:rFonts w:cs="Arial"/>
                              <w:color w:val="000000" w:themeColor="text1"/>
                              <w:sz w:val="15"/>
                              <w:szCs w:val="15"/>
                              <w:lang w:val="en-US"/>
                            </w:rPr>
                            <w:t>pcim</w:t>
                          </w:r>
                          <w:proofErr w:type="spellEnd"/>
                          <w:r w:rsidRPr="00700AC2">
                            <w:rPr>
                              <w:rFonts w:cs="Arial"/>
                              <w:color w:val="000000" w:themeColor="text1"/>
                              <w:sz w:val="15"/>
                              <w:szCs w:val="15"/>
                              <w:lang w:val="en-US"/>
                            </w:rPr>
                            <w:t xml:space="preserve"> Europe</w:t>
                          </w:r>
                        </w:p>
                        <w:p w14:paraId="2590DAFE" w14:textId="77777777" w:rsidR="003D752C" w:rsidRPr="00700AC2" w:rsidRDefault="00B82C6F"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 xml:space="preserve">Nuremberg, </w:t>
                          </w:r>
                          <w:r w:rsidR="003D752C" w:rsidRPr="00700AC2">
                            <w:rPr>
                              <w:rFonts w:cs="Arial"/>
                              <w:color w:val="000000" w:themeColor="text1"/>
                              <w:sz w:val="15"/>
                              <w:szCs w:val="15"/>
                              <w:lang w:val="en-US"/>
                            </w:rPr>
                            <w:t>Germany,</w:t>
                          </w:r>
                        </w:p>
                        <w:p w14:paraId="1C04724E" w14:textId="545D497F" w:rsidR="007C3D0A" w:rsidRPr="00D50F8C" w:rsidRDefault="00EC4AC7" w:rsidP="007C3D0A">
                          <w:pPr>
                            <w:spacing w:line="200" w:lineRule="exact"/>
                            <w:rPr>
                              <w:rFonts w:cs="Arial"/>
                              <w:color w:val="000000" w:themeColor="text1"/>
                              <w:sz w:val="15"/>
                              <w:szCs w:val="15"/>
                              <w:lang w:val="en-US"/>
                            </w:rPr>
                          </w:pPr>
                          <w:r w:rsidRPr="00D50F8C">
                            <w:rPr>
                              <w:rFonts w:cs="Arial"/>
                              <w:color w:val="000000" w:themeColor="text1"/>
                              <w:sz w:val="15"/>
                              <w:szCs w:val="15"/>
                              <w:lang w:val="en-US"/>
                            </w:rPr>
                            <w:t>11 – 13 June 2024</w:t>
                          </w:r>
                        </w:p>
                        <w:p w14:paraId="0952C1C5" w14:textId="7AEE1E11" w:rsidR="00957B35" w:rsidRPr="00700AC2" w:rsidRDefault="00957B35" w:rsidP="007C3D0A">
                          <w:pPr>
                            <w:spacing w:line="200" w:lineRule="exact"/>
                            <w:rPr>
                              <w:rFonts w:cs="Arial"/>
                              <w:color w:val="000000" w:themeColor="text1"/>
                              <w:sz w:val="15"/>
                              <w:szCs w:val="15"/>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5967DF83" w14:textId="39FC7811" w:rsidR="001A6029" w:rsidRPr="00700AC2" w:rsidRDefault="00957B35" w:rsidP="001A6029">
                    <w:pPr>
                      <w:spacing w:line="200" w:lineRule="exact"/>
                      <w:rPr>
                        <w:rFonts w:cs="Arial"/>
                        <w:color w:val="000000" w:themeColor="text1"/>
                        <w:sz w:val="15"/>
                        <w:szCs w:val="15"/>
                        <w:lang w:val="en-US"/>
                      </w:rPr>
                    </w:pPr>
                    <w:proofErr w:type="spellStart"/>
                    <w:r w:rsidRPr="00700AC2">
                      <w:rPr>
                        <w:rFonts w:cs="Arial"/>
                        <w:color w:val="000000" w:themeColor="text1"/>
                        <w:sz w:val="15"/>
                        <w:szCs w:val="15"/>
                        <w:lang w:val="en-US"/>
                      </w:rPr>
                      <w:t>pcim</w:t>
                    </w:r>
                    <w:proofErr w:type="spellEnd"/>
                    <w:r w:rsidRPr="00700AC2">
                      <w:rPr>
                        <w:rFonts w:cs="Arial"/>
                        <w:color w:val="000000" w:themeColor="text1"/>
                        <w:sz w:val="15"/>
                        <w:szCs w:val="15"/>
                        <w:lang w:val="en-US"/>
                      </w:rPr>
                      <w:t xml:space="preserve"> Europe</w:t>
                    </w:r>
                  </w:p>
                  <w:p w14:paraId="2590DAFE" w14:textId="77777777" w:rsidR="003D752C" w:rsidRPr="00700AC2" w:rsidRDefault="00B82C6F" w:rsidP="001A6029">
                    <w:pPr>
                      <w:spacing w:line="200" w:lineRule="exact"/>
                      <w:rPr>
                        <w:rFonts w:cs="Arial"/>
                        <w:color w:val="000000" w:themeColor="text1"/>
                        <w:sz w:val="15"/>
                        <w:szCs w:val="15"/>
                        <w:lang w:val="en-US"/>
                      </w:rPr>
                    </w:pPr>
                    <w:r w:rsidRPr="00700AC2">
                      <w:rPr>
                        <w:rFonts w:cs="Arial"/>
                        <w:color w:val="000000" w:themeColor="text1"/>
                        <w:sz w:val="15"/>
                        <w:szCs w:val="15"/>
                        <w:lang w:val="en-US"/>
                      </w:rPr>
                      <w:t xml:space="preserve">Nuremberg, </w:t>
                    </w:r>
                    <w:r w:rsidR="003D752C" w:rsidRPr="00700AC2">
                      <w:rPr>
                        <w:rFonts w:cs="Arial"/>
                        <w:color w:val="000000" w:themeColor="text1"/>
                        <w:sz w:val="15"/>
                        <w:szCs w:val="15"/>
                        <w:lang w:val="en-US"/>
                      </w:rPr>
                      <w:t>Germany,</w:t>
                    </w:r>
                  </w:p>
                  <w:p w14:paraId="1C04724E" w14:textId="545D497F" w:rsidR="007C3D0A" w:rsidRPr="00D50F8C" w:rsidRDefault="00EC4AC7" w:rsidP="007C3D0A">
                    <w:pPr>
                      <w:spacing w:line="200" w:lineRule="exact"/>
                      <w:rPr>
                        <w:rFonts w:cs="Arial"/>
                        <w:color w:val="000000" w:themeColor="text1"/>
                        <w:sz w:val="15"/>
                        <w:szCs w:val="15"/>
                        <w:lang w:val="en-US"/>
                      </w:rPr>
                    </w:pPr>
                    <w:r w:rsidRPr="00D50F8C">
                      <w:rPr>
                        <w:rFonts w:cs="Arial"/>
                        <w:color w:val="000000" w:themeColor="text1"/>
                        <w:sz w:val="15"/>
                        <w:szCs w:val="15"/>
                        <w:lang w:val="en-US"/>
                      </w:rPr>
                      <w:t>11 – 13 June 2024</w:t>
                    </w:r>
                  </w:p>
                  <w:p w14:paraId="0952C1C5" w14:textId="7AEE1E11" w:rsidR="00957B35" w:rsidRPr="00700AC2" w:rsidRDefault="00957B35" w:rsidP="007C3D0A">
                    <w:pPr>
                      <w:spacing w:line="200" w:lineRule="exact"/>
                      <w:rPr>
                        <w:rFonts w:cs="Arial"/>
                        <w:color w:val="000000" w:themeColor="text1"/>
                        <w:sz w:val="15"/>
                        <w:szCs w:val="15"/>
                        <w:lang w:val="en-US"/>
                      </w:rPr>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25BB684D"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F5D">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oel="http://schemas.microsoft.com/office/2019/extlst" xmlns:w16du="http://schemas.microsoft.com/office/word/2023/wordml/word16du"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oel="http://schemas.microsoft.com/office/2019/extlst" xmlns:w16du="http://schemas.microsoft.com/office/word/2023/wordml/word16du"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proofErr w:type="spellStart"/>
                          <w:r w:rsidRPr="006E471B">
                            <w:rPr>
                              <w:rFonts w:cs="Arial"/>
                              <w:color w:val="000000" w:themeColor="text1"/>
                              <w:sz w:val="15"/>
                              <w:szCs w:val="15"/>
                            </w:rPr>
                            <w:t>Rotebuehlstr</w:t>
                          </w:r>
                          <w:proofErr w:type="spellEnd"/>
                          <w:r w:rsidRPr="006E471B">
                            <w:rPr>
                              <w:rFonts w:cs="Arial"/>
                              <w:color w:val="000000" w:themeColor="text1"/>
                              <w:sz w:val="15"/>
                              <w:szCs w:val="15"/>
                            </w:rPr>
                            <w:t xml:space="preserve">.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70178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 xml:space="preserve">Petra </w:t>
                          </w:r>
                          <w:proofErr w:type="spellStart"/>
                          <w:r w:rsidRPr="006E471B">
                            <w:rPr>
                              <w:rFonts w:cs="Arial"/>
                              <w:color w:val="000000" w:themeColor="text1"/>
                              <w:sz w:val="15"/>
                              <w:szCs w:val="15"/>
                              <w:lang w:val="en-US"/>
                            </w:rPr>
                            <w:t>Haarburger</w:t>
                          </w:r>
                          <w:proofErr w:type="spellEnd"/>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1F282AA1" w14:textId="7C9A250F" w:rsidR="0047786A" w:rsidRDefault="0027418F" w:rsidP="0047786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47786A">
                            <w:rPr>
                              <w:rFonts w:cs="Arial"/>
                              <w:color w:val="000000" w:themeColor="text1"/>
                              <w:sz w:val="15"/>
                              <w:szCs w:val="15"/>
                              <w:lang w:val="en-US"/>
                            </w:rPr>
                            <w:t xml:space="preserve">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" filled="f" stroked="f">
              <v:textbox inset="0,0,0,0">
                <w:txbxContent>
                  <w:p w14:paraId="74623C41" w14:textId="77777777" w:rsidR="006E471B" w:rsidRPr="006E471B" w:rsidRDefault="006E471B" w:rsidP="006E471B">
                    <w:pPr>
                      <w:spacing w:line="200" w:lineRule="exact"/>
                      <w:rPr>
                        <w:rFonts w:cs="Arial"/>
                        <w:color w:val="000000" w:themeColor="text1"/>
                        <w:sz w:val="15"/>
                        <w:szCs w:val="15"/>
                      </w:rPr>
                    </w:pPr>
                    <w:r w:rsidRPr="006E471B">
                      <w:rPr>
                        <w:rFonts w:cs="Arial"/>
                        <w:color w:val="000000" w:themeColor="text1"/>
                        <w:sz w:val="15"/>
                        <w:szCs w:val="15"/>
                      </w:rPr>
                      <w:t>Mesago Messe Frankfurt GmbH</w:t>
                    </w:r>
                  </w:p>
                  <w:p w14:paraId="77AE8C5C" w14:textId="77777777" w:rsidR="006E471B" w:rsidRPr="006E471B" w:rsidRDefault="006E471B" w:rsidP="006E471B">
                    <w:pPr>
                      <w:spacing w:line="200" w:lineRule="exact"/>
                      <w:rPr>
                        <w:rFonts w:cs="Arial"/>
                        <w:color w:val="000000" w:themeColor="text1"/>
                        <w:sz w:val="15"/>
                        <w:szCs w:val="15"/>
                        <w:lang w:val="en-US"/>
                      </w:rPr>
                    </w:pPr>
                    <w:proofErr w:type="spellStart"/>
                    <w:r w:rsidRPr="006E471B">
                      <w:rPr>
                        <w:rFonts w:cs="Arial"/>
                        <w:color w:val="000000" w:themeColor="text1"/>
                        <w:sz w:val="15"/>
                        <w:szCs w:val="15"/>
                      </w:rPr>
                      <w:t>Rotebuehlstr</w:t>
                    </w:r>
                    <w:proofErr w:type="spellEnd"/>
                    <w:r w:rsidRPr="006E471B">
                      <w:rPr>
                        <w:rFonts w:cs="Arial"/>
                        <w:color w:val="000000" w:themeColor="text1"/>
                        <w:sz w:val="15"/>
                        <w:szCs w:val="15"/>
                      </w:rPr>
                      <w:t xml:space="preserve">. </w:t>
                    </w:r>
                    <w:r w:rsidRPr="006E471B">
                      <w:rPr>
                        <w:rFonts w:cs="Arial"/>
                        <w:color w:val="000000" w:themeColor="text1"/>
                        <w:sz w:val="15"/>
                        <w:szCs w:val="15"/>
                        <w:lang w:val="en-US"/>
                      </w:rPr>
                      <w:t>83 – 85</w:t>
                    </w:r>
                  </w:p>
                  <w:p w14:paraId="7E4BA446"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70178 Stuttgart, Germany</w:t>
                    </w:r>
                  </w:p>
                  <w:p w14:paraId="36E9FF33"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mesago.com</w:t>
                    </w:r>
                  </w:p>
                  <w:p w14:paraId="49F0256A" w14:textId="77777777" w:rsidR="006E471B" w:rsidRPr="006E471B" w:rsidRDefault="006E471B" w:rsidP="006E471B">
                    <w:pPr>
                      <w:spacing w:line="200" w:lineRule="exact"/>
                      <w:rPr>
                        <w:rFonts w:cs="Arial"/>
                        <w:color w:val="000000" w:themeColor="text1"/>
                        <w:sz w:val="15"/>
                        <w:szCs w:val="15"/>
                        <w:lang w:val="en-US"/>
                      </w:rPr>
                    </w:pPr>
                  </w:p>
                  <w:p w14:paraId="1CD81DD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Board of Management:</w:t>
                    </w:r>
                  </w:p>
                  <w:p w14:paraId="29FD7BC7"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 xml:space="preserve">Petra </w:t>
                    </w:r>
                    <w:proofErr w:type="spellStart"/>
                    <w:r w:rsidRPr="006E471B">
                      <w:rPr>
                        <w:rFonts w:cs="Arial"/>
                        <w:color w:val="000000" w:themeColor="text1"/>
                        <w:sz w:val="15"/>
                        <w:szCs w:val="15"/>
                        <w:lang w:val="en-US"/>
                      </w:rPr>
                      <w:t>Haarburger</w:t>
                    </w:r>
                    <w:proofErr w:type="spellEnd"/>
                  </w:p>
                  <w:p w14:paraId="7C823D62" w14:textId="77777777" w:rsidR="006E471B" w:rsidRPr="006E471B" w:rsidRDefault="006E471B" w:rsidP="006E471B">
                    <w:pPr>
                      <w:spacing w:line="200" w:lineRule="exact"/>
                      <w:rPr>
                        <w:rFonts w:cs="Arial"/>
                        <w:color w:val="000000" w:themeColor="text1"/>
                        <w:sz w:val="15"/>
                        <w:szCs w:val="15"/>
                        <w:lang w:val="en-US"/>
                      </w:rPr>
                    </w:pPr>
                    <w:r w:rsidRPr="006E471B">
                      <w:rPr>
                        <w:rFonts w:cs="Arial"/>
                        <w:color w:val="000000" w:themeColor="text1"/>
                        <w:sz w:val="15"/>
                        <w:szCs w:val="15"/>
                        <w:lang w:val="en-US"/>
                      </w:rPr>
                      <w:t>Martin Roschkowski</w:t>
                    </w:r>
                  </w:p>
                  <w:p w14:paraId="2B79CC5E" w14:textId="77777777" w:rsidR="006E471B" w:rsidRPr="006E471B" w:rsidRDefault="006E471B" w:rsidP="006E471B">
                    <w:pPr>
                      <w:spacing w:line="200" w:lineRule="exact"/>
                      <w:rPr>
                        <w:rFonts w:cs="Arial"/>
                        <w:color w:val="000000" w:themeColor="text1"/>
                        <w:sz w:val="15"/>
                        <w:szCs w:val="15"/>
                        <w:lang w:val="en-US"/>
                      </w:rPr>
                    </w:pPr>
                  </w:p>
                  <w:p w14:paraId="1F282AA1" w14:textId="7C9A250F" w:rsidR="0047786A" w:rsidRDefault="0027418F" w:rsidP="0047786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47786A">
                      <w:rPr>
                        <w:rFonts w:cs="Arial"/>
                        <w:color w:val="000000" w:themeColor="text1"/>
                        <w:sz w:val="15"/>
                        <w:szCs w:val="15"/>
                        <w:lang w:val="en-US"/>
                      </w:rPr>
                      <w:t xml:space="preserve"> Stuttgart, </w:t>
                    </w:r>
                  </w:p>
                  <w:p w14:paraId="6B9846D7" w14:textId="339C12A3" w:rsidR="00ED1F74" w:rsidRPr="00A9539C" w:rsidRDefault="006E471B" w:rsidP="006E471B">
                    <w:pPr>
                      <w:spacing w:line="200" w:lineRule="exact"/>
                      <w:rPr>
                        <w:noProof/>
                        <w:color w:val="000000" w:themeColor="text1"/>
                        <w:spacing w:val="4"/>
                        <w:sz w:val="15"/>
                        <w:szCs w:val="15"/>
                        <w:lang w:val="en-US"/>
                      </w:rPr>
                    </w:pPr>
                    <w:r w:rsidRPr="006E471B">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3AA2" w14:textId="77777777" w:rsidR="00C761E9" w:rsidRDefault="00C761E9">
      <w:r>
        <w:separator/>
      </w:r>
    </w:p>
  </w:footnote>
  <w:footnote w:type="continuationSeparator" w:id="0">
    <w:p w14:paraId="2F31DE5B" w14:textId="77777777" w:rsidR="00C761E9" w:rsidRDefault="00C7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420EA3E9" w:rsidR="00ED1F74" w:rsidRDefault="002B4A8E">
          <w:pPr>
            <w:tabs>
              <w:tab w:val="left" w:pos="4138"/>
            </w:tabs>
            <w:spacing w:line="240" w:lineRule="auto"/>
            <w:jc w:val="right"/>
            <w:rPr>
              <w:b/>
              <w:sz w:val="28"/>
              <w:szCs w:val="28"/>
            </w:rPr>
          </w:pPr>
          <w:r>
            <w:rPr>
              <w:noProof/>
            </w:rPr>
            <w:drawing>
              <wp:anchor distT="0" distB="0" distL="114300" distR="114300" simplePos="0" relativeHeight="251672064" behindDoc="0" locked="0" layoutInCell="1" allowOverlap="1" wp14:anchorId="46B2EA06" wp14:editId="58C8D3DA">
                <wp:simplePos x="0" y="0"/>
                <wp:positionH relativeFrom="column">
                  <wp:posOffset>4662805</wp:posOffset>
                </wp:positionH>
                <wp:positionV relativeFrom="paragraph">
                  <wp:posOffset>659130</wp:posOffset>
                </wp:positionV>
                <wp:extent cx="927100" cy="571500"/>
                <wp:effectExtent l="0" t="0" r="12700" b="12700"/>
                <wp:wrapNone/>
                <wp:docPr id="23" name="Bild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BD2040">
            <w:rPr>
              <w:noProof/>
            </w:rPr>
            <mc:AlternateContent>
              <mc:Choice Requires="wps">
                <w:drawing>
                  <wp:anchor distT="0" distB="0" distL="114300" distR="114300" simplePos="0" relativeHeight="251666944" behindDoc="1" locked="0" layoutInCell="1" allowOverlap="1" wp14:anchorId="5C2DB5B2" wp14:editId="47A93979">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73EB7"/>
    <w:multiLevelType w:val="hybridMultilevel"/>
    <w:tmpl w:val="C56094B2"/>
    <w:lvl w:ilvl="0" w:tplc="C6C63D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98"/>
    <w:rsid w:val="00015B9B"/>
    <w:rsid w:val="00022B1C"/>
    <w:rsid w:val="000266AD"/>
    <w:rsid w:val="000335EA"/>
    <w:rsid w:val="00076E78"/>
    <w:rsid w:val="00081EB8"/>
    <w:rsid w:val="00084748"/>
    <w:rsid w:val="000A196D"/>
    <w:rsid w:val="000A3037"/>
    <w:rsid w:val="000B4EA3"/>
    <w:rsid w:val="000C1C77"/>
    <w:rsid w:val="000C5FBB"/>
    <w:rsid w:val="00103EF6"/>
    <w:rsid w:val="00115E1D"/>
    <w:rsid w:val="00117C83"/>
    <w:rsid w:val="001328EA"/>
    <w:rsid w:val="00161EB8"/>
    <w:rsid w:val="00162C99"/>
    <w:rsid w:val="00185AC9"/>
    <w:rsid w:val="00194B70"/>
    <w:rsid w:val="00195EFD"/>
    <w:rsid w:val="001A6029"/>
    <w:rsid w:val="001B1E54"/>
    <w:rsid w:val="001D0F71"/>
    <w:rsid w:val="00212DD5"/>
    <w:rsid w:val="00224CDE"/>
    <w:rsid w:val="00224E22"/>
    <w:rsid w:val="00252007"/>
    <w:rsid w:val="0027418F"/>
    <w:rsid w:val="00285128"/>
    <w:rsid w:val="00297A63"/>
    <w:rsid w:val="002B4A8E"/>
    <w:rsid w:val="002C7284"/>
    <w:rsid w:val="002C7A7C"/>
    <w:rsid w:val="002D621D"/>
    <w:rsid w:val="002E3A34"/>
    <w:rsid w:val="0034260D"/>
    <w:rsid w:val="003508E3"/>
    <w:rsid w:val="00351C67"/>
    <w:rsid w:val="0035731D"/>
    <w:rsid w:val="00365AF3"/>
    <w:rsid w:val="00370551"/>
    <w:rsid w:val="00387275"/>
    <w:rsid w:val="003A1ADA"/>
    <w:rsid w:val="003B0A45"/>
    <w:rsid w:val="003B0A48"/>
    <w:rsid w:val="003B5620"/>
    <w:rsid w:val="003D0AF8"/>
    <w:rsid w:val="003D752C"/>
    <w:rsid w:val="00404844"/>
    <w:rsid w:val="00405EAB"/>
    <w:rsid w:val="00444F4C"/>
    <w:rsid w:val="004566BF"/>
    <w:rsid w:val="00466E77"/>
    <w:rsid w:val="00470977"/>
    <w:rsid w:val="00471E8E"/>
    <w:rsid w:val="004755AE"/>
    <w:rsid w:val="0047786A"/>
    <w:rsid w:val="00491DE0"/>
    <w:rsid w:val="004954DE"/>
    <w:rsid w:val="004B5254"/>
    <w:rsid w:val="004D0B26"/>
    <w:rsid w:val="004D5F81"/>
    <w:rsid w:val="0050638E"/>
    <w:rsid w:val="00516AF1"/>
    <w:rsid w:val="00526CCD"/>
    <w:rsid w:val="00533CC4"/>
    <w:rsid w:val="00586B30"/>
    <w:rsid w:val="0059533A"/>
    <w:rsid w:val="005B4FF8"/>
    <w:rsid w:val="005E2EEB"/>
    <w:rsid w:val="005F6E9A"/>
    <w:rsid w:val="0060446C"/>
    <w:rsid w:val="00626C74"/>
    <w:rsid w:val="006378A1"/>
    <w:rsid w:val="00644F8D"/>
    <w:rsid w:val="006572A6"/>
    <w:rsid w:val="006679CB"/>
    <w:rsid w:val="0068766A"/>
    <w:rsid w:val="00691EB1"/>
    <w:rsid w:val="0069282A"/>
    <w:rsid w:val="006A2B09"/>
    <w:rsid w:val="006A3707"/>
    <w:rsid w:val="006A68A4"/>
    <w:rsid w:val="006B1029"/>
    <w:rsid w:val="006C251C"/>
    <w:rsid w:val="006C2B69"/>
    <w:rsid w:val="006E1B12"/>
    <w:rsid w:val="006E471B"/>
    <w:rsid w:val="006E511D"/>
    <w:rsid w:val="006F4EB9"/>
    <w:rsid w:val="00700AC2"/>
    <w:rsid w:val="00701282"/>
    <w:rsid w:val="007057B0"/>
    <w:rsid w:val="007061D5"/>
    <w:rsid w:val="0072396A"/>
    <w:rsid w:val="00744915"/>
    <w:rsid w:val="00746E53"/>
    <w:rsid w:val="007742B8"/>
    <w:rsid w:val="007748C5"/>
    <w:rsid w:val="00782F10"/>
    <w:rsid w:val="00784933"/>
    <w:rsid w:val="00786A6E"/>
    <w:rsid w:val="007C3D0A"/>
    <w:rsid w:val="007E772E"/>
    <w:rsid w:val="00810842"/>
    <w:rsid w:val="00811C84"/>
    <w:rsid w:val="0081528A"/>
    <w:rsid w:val="00836797"/>
    <w:rsid w:val="008403C2"/>
    <w:rsid w:val="00870D4C"/>
    <w:rsid w:val="008738D7"/>
    <w:rsid w:val="00875063"/>
    <w:rsid w:val="0087526E"/>
    <w:rsid w:val="008902AF"/>
    <w:rsid w:val="008A0789"/>
    <w:rsid w:val="008A214C"/>
    <w:rsid w:val="008C72A7"/>
    <w:rsid w:val="008E0EEC"/>
    <w:rsid w:val="00905620"/>
    <w:rsid w:val="00917B0F"/>
    <w:rsid w:val="00925C50"/>
    <w:rsid w:val="0093491C"/>
    <w:rsid w:val="00940081"/>
    <w:rsid w:val="00957B35"/>
    <w:rsid w:val="009604F5"/>
    <w:rsid w:val="00962F14"/>
    <w:rsid w:val="009655CA"/>
    <w:rsid w:val="00966898"/>
    <w:rsid w:val="009756C4"/>
    <w:rsid w:val="00993BE7"/>
    <w:rsid w:val="009A59CF"/>
    <w:rsid w:val="009B3406"/>
    <w:rsid w:val="009C32E9"/>
    <w:rsid w:val="009C4E8A"/>
    <w:rsid w:val="009E49F4"/>
    <w:rsid w:val="00A0702C"/>
    <w:rsid w:val="00A12BB1"/>
    <w:rsid w:val="00A25CB0"/>
    <w:rsid w:val="00A328E6"/>
    <w:rsid w:val="00A44098"/>
    <w:rsid w:val="00A53DD5"/>
    <w:rsid w:val="00A62A74"/>
    <w:rsid w:val="00A81101"/>
    <w:rsid w:val="00A9539C"/>
    <w:rsid w:val="00AB3A0E"/>
    <w:rsid w:val="00AC13E9"/>
    <w:rsid w:val="00B04C44"/>
    <w:rsid w:val="00B321CF"/>
    <w:rsid w:val="00B42CB6"/>
    <w:rsid w:val="00B4487B"/>
    <w:rsid w:val="00B47E42"/>
    <w:rsid w:val="00B76DD5"/>
    <w:rsid w:val="00B82C6F"/>
    <w:rsid w:val="00B8454C"/>
    <w:rsid w:val="00B92EC3"/>
    <w:rsid w:val="00BD2040"/>
    <w:rsid w:val="00BD2CDC"/>
    <w:rsid w:val="00BE07A1"/>
    <w:rsid w:val="00BF0FB6"/>
    <w:rsid w:val="00C00BBF"/>
    <w:rsid w:val="00C107AE"/>
    <w:rsid w:val="00C3205F"/>
    <w:rsid w:val="00C36182"/>
    <w:rsid w:val="00C6549E"/>
    <w:rsid w:val="00C761E9"/>
    <w:rsid w:val="00C841CC"/>
    <w:rsid w:val="00C9047A"/>
    <w:rsid w:val="00CA0FFC"/>
    <w:rsid w:val="00CA6EBB"/>
    <w:rsid w:val="00CD46DE"/>
    <w:rsid w:val="00CE2D28"/>
    <w:rsid w:val="00D04F35"/>
    <w:rsid w:val="00D44FD8"/>
    <w:rsid w:val="00D50F8C"/>
    <w:rsid w:val="00D52975"/>
    <w:rsid w:val="00D64DCF"/>
    <w:rsid w:val="00D66C38"/>
    <w:rsid w:val="00D73509"/>
    <w:rsid w:val="00D769D6"/>
    <w:rsid w:val="00D925D3"/>
    <w:rsid w:val="00DA2B29"/>
    <w:rsid w:val="00DA6442"/>
    <w:rsid w:val="00DD3C2A"/>
    <w:rsid w:val="00DD4C6E"/>
    <w:rsid w:val="00DF47A4"/>
    <w:rsid w:val="00E308C9"/>
    <w:rsid w:val="00E410DB"/>
    <w:rsid w:val="00E92D87"/>
    <w:rsid w:val="00EB1A19"/>
    <w:rsid w:val="00EB653B"/>
    <w:rsid w:val="00EC4AC7"/>
    <w:rsid w:val="00EC75C8"/>
    <w:rsid w:val="00ED1F74"/>
    <w:rsid w:val="00ED52E7"/>
    <w:rsid w:val="00F0073D"/>
    <w:rsid w:val="00F01EBA"/>
    <w:rsid w:val="00F21328"/>
    <w:rsid w:val="00F24CD2"/>
    <w:rsid w:val="00F26024"/>
    <w:rsid w:val="00F31CBD"/>
    <w:rsid w:val="00F41ADF"/>
    <w:rsid w:val="00F52627"/>
    <w:rsid w:val="00F56456"/>
    <w:rsid w:val="00F63F5D"/>
    <w:rsid w:val="00F87BF9"/>
    <w:rsid w:val="00FC36E4"/>
    <w:rsid w:val="00FD57D7"/>
    <w:rsid w:val="00FE570E"/>
    <w:rsid w:val="00FE59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Kommentarzeichen">
    <w:name w:val="annotation reference"/>
    <w:basedOn w:val="Absatz-Standardschriftart"/>
    <w:semiHidden/>
    <w:unhideWhenUsed/>
    <w:rsid w:val="00B92EC3"/>
    <w:rPr>
      <w:sz w:val="16"/>
      <w:szCs w:val="16"/>
    </w:rPr>
  </w:style>
  <w:style w:type="paragraph" w:styleId="Kommentartext">
    <w:name w:val="annotation text"/>
    <w:basedOn w:val="Standard"/>
    <w:link w:val="KommentartextZchn"/>
    <w:unhideWhenUsed/>
    <w:rsid w:val="00B92EC3"/>
    <w:pPr>
      <w:spacing w:line="240" w:lineRule="auto"/>
    </w:pPr>
    <w:rPr>
      <w:sz w:val="20"/>
    </w:rPr>
  </w:style>
  <w:style w:type="character" w:customStyle="1" w:styleId="KommentartextZchn">
    <w:name w:val="Kommentartext Zchn"/>
    <w:basedOn w:val="Absatz-Standardschriftart"/>
    <w:link w:val="Kommentartext"/>
    <w:rsid w:val="00B92EC3"/>
    <w:rPr>
      <w:rFonts w:ascii="Arial" w:hAnsi="Arial"/>
    </w:rPr>
  </w:style>
  <w:style w:type="paragraph" w:styleId="Kommentarthema">
    <w:name w:val="annotation subject"/>
    <w:basedOn w:val="Kommentartext"/>
    <w:next w:val="Kommentartext"/>
    <w:link w:val="KommentarthemaZchn"/>
    <w:semiHidden/>
    <w:unhideWhenUsed/>
    <w:rsid w:val="00B92EC3"/>
    <w:rPr>
      <w:b/>
      <w:bCs/>
    </w:rPr>
  </w:style>
  <w:style w:type="character" w:customStyle="1" w:styleId="KommentarthemaZchn">
    <w:name w:val="Kommentarthema Zchn"/>
    <w:basedOn w:val="KommentartextZchn"/>
    <w:link w:val="Kommentarthema"/>
    <w:semiHidden/>
    <w:rsid w:val="00B92EC3"/>
    <w:rPr>
      <w:rFonts w:ascii="Arial" w:hAnsi="Arial"/>
      <w:b/>
      <w:bCs/>
    </w:rPr>
  </w:style>
  <w:style w:type="paragraph" w:styleId="berarbeitung">
    <w:name w:val="Revision"/>
    <w:hidden/>
    <w:uiPriority w:val="99"/>
    <w:semiHidden/>
    <w:rsid w:val="004954DE"/>
    <w:rPr>
      <w:rFonts w:ascii="Arial" w:hAnsi="Arial"/>
      <w:sz w:val="22"/>
    </w:rPr>
  </w:style>
  <w:style w:type="character" w:styleId="NichtaufgelsteErwhnung">
    <w:name w:val="Unresolved Mention"/>
    <w:basedOn w:val="Absatz-Standardschriftart"/>
    <w:uiPriority w:val="99"/>
    <w:semiHidden/>
    <w:unhideWhenUsed/>
    <w:rsid w:val="005E2EEB"/>
    <w:rPr>
      <w:color w:val="605E5C"/>
      <w:shd w:val="clear" w:color="auto" w:fill="E1DFDD"/>
    </w:rPr>
  </w:style>
  <w:style w:type="character" w:customStyle="1" w:styleId="cf01">
    <w:name w:val="cf01"/>
    <w:basedOn w:val="Absatz-Standardschriftart"/>
    <w:rsid w:val="00C3205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4236">
      <w:bodyDiv w:val="1"/>
      <w:marLeft w:val="0"/>
      <w:marRight w:val="0"/>
      <w:marTop w:val="0"/>
      <w:marBottom w:val="0"/>
      <w:divBdr>
        <w:top w:val="none" w:sz="0" w:space="0" w:color="auto"/>
        <w:left w:val="none" w:sz="0" w:space="0" w:color="auto"/>
        <w:bottom w:val="none" w:sz="0" w:space="0" w:color="auto"/>
        <w:right w:val="none" w:sz="0" w:space="0" w:color="auto"/>
      </w:divBdr>
    </w:div>
    <w:div w:id="450590426">
      <w:bodyDiv w:val="1"/>
      <w:marLeft w:val="0"/>
      <w:marRight w:val="0"/>
      <w:marTop w:val="0"/>
      <w:marBottom w:val="0"/>
      <w:divBdr>
        <w:top w:val="none" w:sz="0" w:space="0" w:color="auto"/>
        <w:left w:val="none" w:sz="0" w:space="0" w:color="auto"/>
        <w:bottom w:val="none" w:sz="0" w:space="0" w:color="auto"/>
        <w:right w:val="none" w:sz="0" w:space="0" w:color="auto"/>
      </w:divBdr>
    </w:div>
    <w:div w:id="517159106">
      <w:bodyDiv w:val="1"/>
      <w:marLeft w:val="0"/>
      <w:marRight w:val="0"/>
      <w:marTop w:val="0"/>
      <w:marBottom w:val="0"/>
      <w:divBdr>
        <w:top w:val="none" w:sz="0" w:space="0" w:color="auto"/>
        <w:left w:val="none" w:sz="0" w:space="0" w:color="auto"/>
        <w:bottom w:val="none" w:sz="0" w:space="0" w:color="auto"/>
        <w:right w:val="none" w:sz="0" w:space="0" w:color="auto"/>
      </w:divBdr>
    </w:div>
    <w:div w:id="932978662">
      <w:bodyDiv w:val="1"/>
      <w:marLeft w:val="0"/>
      <w:marRight w:val="0"/>
      <w:marTop w:val="0"/>
      <w:marBottom w:val="0"/>
      <w:divBdr>
        <w:top w:val="none" w:sz="0" w:space="0" w:color="auto"/>
        <w:left w:val="none" w:sz="0" w:space="0" w:color="auto"/>
        <w:bottom w:val="none" w:sz="0" w:space="0" w:color="auto"/>
        <w:right w:val="none" w:sz="0" w:space="0" w:color="auto"/>
      </w:divBdr>
    </w:div>
    <w:div w:id="1327319944">
      <w:bodyDiv w:val="1"/>
      <w:marLeft w:val="0"/>
      <w:marRight w:val="0"/>
      <w:marTop w:val="0"/>
      <w:marBottom w:val="0"/>
      <w:divBdr>
        <w:top w:val="none" w:sz="0" w:space="0" w:color="auto"/>
        <w:left w:val="none" w:sz="0" w:space="0" w:color="auto"/>
        <w:bottom w:val="none" w:sz="0" w:space="0" w:color="auto"/>
        <w:right w:val="none" w:sz="0" w:space="0" w:color="auto"/>
      </w:divBdr>
    </w:div>
    <w:div w:id="1395547712">
      <w:bodyDiv w:val="1"/>
      <w:marLeft w:val="0"/>
      <w:marRight w:val="0"/>
      <w:marTop w:val="0"/>
      <w:marBottom w:val="0"/>
      <w:divBdr>
        <w:top w:val="none" w:sz="0" w:space="0" w:color="auto"/>
        <w:left w:val="none" w:sz="0" w:space="0" w:color="auto"/>
        <w:bottom w:val="none" w:sz="0" w:space="0" w:color="auto"/>
        <w:right w:val="none" w:sz="0" w:space="0" w:color="auto"/>
      </w:divBdr>
    </w:div>
    <w:div w:id="1802841579">
      <w:bodyDiv w:val="1"/>
      <w:marLeft w:val="0"/>
      <w:marRight w:val="0"/>
      <w:marTop w:val="0"/>
      <w:marBottom w:val="0"/>
      <w:divBdr>
        <w:top w:val="none" w:sz="0" w:space="0" w:color="auto"/>
        <w:left w:val="none" w:sz="0" w:space="0" w:color="auto"/>
        <w:bottom w:val="none" w:sz="0" w:space="0" w:color="auto"/>
        <w:right w:val="none" w:sz="0" w:space="0" w:color="auto"/>
      </w:divBdr>
    </w:div>
    <w:div w:id="1833717323">
      <w:bodyDiv w:val="1"/>
      <w:marLeft w:val="0"/>
      <w:marRight w:val="0"/>
      <w:marTop w:val="0"/>
      <w:marBottom w:val="0"/>
      <w:divBdr>
        <w:top w:val="none" w:sz="0" w:space="0" w:color="auto"/>
        <w:left w:val="none" w:sz="0" w:space="0" w:color="auto"/>
        <w:bottom w:val="none" w:sz="0" w:space="0" w:color="auto"/>
        <w:right w:val="none" w:sz="0" w:space="0" w:color="auto"/>
      </w:divBdr>
    </w:div>
    <w:div w:id="20954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exhibition.com/" TargetMode="External"/><Relationship Id="rId13" Type="http://schemas.openxmlformats.org/officeDocument/2006/relationships/hyperlink" Target="https://www.messefrankfurt.com/frankfurt/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en/company/sustainabilit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mesago.com/events/e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cim.mesago.com/nuernberg/e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nuernberg/en/exhibitor-search.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73AA-7EAA-4C06-9654-2E2C3447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1106</Words>
  <Characters>6969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8059</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Xu, Qingyi</cp:lastModifiedBy>
  <cp:revision>97</cp:revision>
  <cp:lastPrinted>2014-08-08T15:06:00Z</cp:lastPrinted>
  <dcterms:created xsi:type="dcterms:W3CDTF">2023-08-17T12:58:00Z</dcterms:created>
  <dcterms:modified xsi:type="dcterms:W3CDTF">2023-11-28T14:14:00Z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