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FA46E3" w14:paraId="3FCA4723" w14:textId="77777777" w:rsidTr="009A6630">
        <w:trPr>
          <w:trHeight w:val="425"/>
        </w:trPr>
        <w:tc>
          <w:tcPr>
            <w:tcW w:w="5000" w:type="pct"/>
          </w:tcPr>
          <w:p w14:paraId="73B69DA2" w14:textId="295DB2CD" w:rsidR="003902B2" w:rsidRPr="00FA46E3" w:rsidRDefault="00D0475A" w:rsidP="003902B2">
            <w:pPr>
              <w:pStyle w:val="Continuoustext"/>
              <w:rPr>
                <w:lang w:val="it-IT"/>
              </w:rPr>
            </w:pPr>
            <w:r w:rsidRPr="00FA46E3">
              <w:rPr>
                <w:lang w:val="it-IT"/>
              </w:rPr>
              <w:t>News +++ PCIM Europe</w:t>
            </w:r>
            <w:r w:rsidRPr="00FA46E3">
              <w:rPr>
                <w:lang w:val="it-IT"/>
              </w:rPr>
              <w:br/>
              <w:t>Norimberga, 11 - 13 giugno 2024</w:t>
            </w:r>
            <w:r w:rsidRPr="00FA46E3">
              <w:rPr>
                <w:lang w:val="it-IT"/>
              </w:rPr>
              <w:br/>
            </w:r>
          </w:p>
        </w:tc>
      </w:tr>
      <w:tr w:rsidR="00D51603" w:rsidRPr="00FA46E3" w14:paraId="067E84E2" w14:textId="77777777" w:rsidTr="009A6630">
        <w:trPr>
          <w:trHeight w:val="425"/>
        </w:trPr>
        <w:tc>
          <w:tcPr>
            <w:tcW w:w="5000" w:type="pct"/>
          </w:tcPr>
          <w:p w14:paraId="4E17EA26" w14:textId="1D174EA7" w:rsidR="00D51603" w:rsidRPr="00FA46E3" w:rsidRDefault="007C62B4" w:rsidP="000A655B">
            <w:pPr>
              <w:pStyle w:val="Productbrand"/>
            </w:pPr>
            <w:bookmarkStart w:id="0" w:name="_Hlk43896002"/>
            <w:r w:rsidRPr="00FA46E3">
              <w:rPr>
                <w:noProof/>
                <w:lang w:val="it-IT"/>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3EBC73BF" w14:textId="0154DEC6" w:rsidR="00012BD5" w:rsidRPr="00FA46E3" w:rsidRDefault="009400FE" w:rsidP="00012BD5">
      <w:pPr>
        <w:pStyle w:val="Heading2"/>
        <w:rPr>
          <w:lang w:val="it-IT"/>
        </w:rPr>
      </w:pPr>
      <w:bookmarkStart w:id="1" w:name="kthema4"/>
      <w:bookmarkEnd w:id="1"/>
      <w:bookmarkEnd w:id="0"/>
      <w:r w:rsidRPr="00FA46E3">
        <w:rPr>
          <w:lang w:val="it-IT"/>
        </w:rPr>
        <w:t xml:space="preserve">PCIM Europe 2024: </w:t>
      </w:r>
      <w:r w:rsidR="00C55CB8" w:rsidRPr="00FA46E3">
        <w:rPr>
          <w:lang w:val="it-IT"/>
        </w:rPr>
        <w:t>h</w:t>
      </w:r>
      <w:r w:rsidRPr="00FA46E3">
        <w:rPr>
          <w:lang w:val="it-IT"/>
        </w:rPr>
        <w:t>ighlights e nuovi record</w:t>
      </w:r>
    </w:p>
    <w:p w14:paraId="5EB12F37" w14:textId="7094E50E" w:rsidR="00012BD5" w:rsidRPr="00FA46E3" w:rsidRDefault="009400FE" w:rsidP="00012BD5">
      <w:pPr>
        <w:pStyle w:val="Readup"/>
        <w:rPr>
          <w:lang w:val="it-IT"/>
        </w:rPr>
      </w:pPr>
      <w:r w:rsidRPr="00FA46E3">
        <w:rPr>
          <w:lang w:val="it-IT"/>
        </w:rPr>
        <w:t>Stoccarda, 16 aprile 2024 Dall’11 al 13 giugno 2024 la PCIM Europe la principale fiera e conferenza internazionale per l'elettronica di potenza sarà ancora una volta l'hotspot del settore e presenterà numerose innovazioni, tendenze e sviluppi. Con oltre 600 espositori e circa 500 presentazioni, la fiera e la conferenza hanno stabilito nuovi record.</w:t>
      </w:r>
    </w:p>
    <w:p w14:paraId="5E69AC4B" w14:textId="24148E3F" w:rsidR="002724F3" w:rsidRPr="00FA46E3" w:rsidRDefault="006317E4" w:rsidP="00D059CA">
      <w:pPr>
        <w:pStyle w:val="Continuoustext"/>
        <w:rPr>
          <w:lang w:val="it-IT"/>
        </w:rPr>
      </w:pPr>
      <w:r w:rsidRPr="00FA46E3">
        <w:rPr>
          <w:lang w:val="it-IT"/>
        </w:rPr>
        <w:t xml:space="preserve">Quest'anno i visitatori della fiera potranno contare su una gamma ancora più ampia di prodotti lungo l'intera catena del valore dell'elettronica di potenza. Per la prima volta più di 600 aziende espositrici si presenteranno in quattro padiglioni - dunque uno in più rispetto al 2023 - e su una superficie di oltre 38.000 m². Di questi, il 60% è internazionale e rappresenta un totale di 33 Paesi. Le imprese partecipanti comprendono leader del settore come Efficient Power Conversion (EPC) Corporation, Fuji Electric Europe, Infineon Technologies, Mitsubishi Electric Europe, onsemi, SEMIKRON Danfoss, ROHM Semiconductor, STMicroelectronics, Volkswagen e Wolfspeed. L’edizione 2024 della fiera vedrà inoltre la presenza di numerosi nuovi espositori: </w:t>
      </w:r>
      <w:bookmarkStart w:id="2" w:name="_Hlk163716674"/>
      <w:r w:rsidRPr="00FA46E3">
        <w:rPr>
          <w:lang w:val="it-IT"/>
        </w:rPr>
        <w:t>I primi quattro posti sono occupati da Cina, Germania, Taiwan e Stati Uniti</w:t>
      </w:r>
      <w:bookmarkEnd w:id="2"/>
      <w:r w:rsidRPr="00FA46E3">
        <w:rPr>
          <w:lang w:val="it-IT"/>
        </w:rPr>
        <w:t xml:space="preserve">. Trovate un riepilogo di tutte le imprese espositrici online al link </w:t>
      </w:r>
      <w:hyperlink r:id="rId6" w:history="1">
        <w:r w:rsidRPr="00FA46E3">
          <w:rPr>
            <w:rStyle w:val="Hyperlink"/>
            <w:lang w:val="it-IT"/>
          </w:rPr>
          <w:t>Elenco espositori online</w:t>
        </w:r>
      </w:hyperlink>
      <w:r w:rsidRPr="00FA46E3">
        <w:rPr>
          <w:lang w:val="it-IT"/>
        </w:rPr>
        <w:t>.</w:t>
      </w:r>
    </w:p>
    <w:p w14:paraId="319EA72F" w14:textId="5D5A0DEC" w:rsidR="00961886" w:rsidRPr="00FA46E3" w:rsidRDefault="002724F3" w:rsidP="00421C19">
      <w:pPr>
        <w:pStyle w:val="Continuoustext"/>
        <w:rPr>
          <w:lang w:val="it-IT"/>
        </w:rPr>
      </w:pPr>
      <w:r w:rsidRPr="00FA46E3">
        <w:rPr>
          <w:lang w:val="it-IT"/>
        </w:rPr>
        <w:t>La conferenza di accompagnamento offre un programma multiforme con circa 500 presentazioni. Relatori di prim'ordine presenteranno i loro risultati dalle più diverse aree di ricerca in questo dinamico settore, offrendo ai partecipanti l'opportunità di informarsi sulle ultime innovazioni e di instaurare preziosi contatti.</w:t>
      </w:r>
    </w:p>
    <w:p w14:paraId="2F10EB00" w14:textId="6FCF8A90" w:rsidR="00421C19" w:rsidRPr="00FA46E3" w:rsidRDefault="00421C19" w:rsidP="003D2A96">
      <w:pPr>
        <w:pStyle w:val="Heading3"/>
        <w:rPr>
          <w:rFonts w:ascii="Arial" w:hAnsi="Arial" w:cs="Arial"/>
          <w:lang w:val="it-IT"/>
        </w:rPr>
      </w:pPr>
      <w:r w:rsidRPr="00FA46E3">
        <w:rPr>
          <w:rFonts w:ascii="Arial" w:hAnsi="Arial" w:cs="Arial"/>
          <w:bCs/>
          <w:lang w:val="it-IT"/>
        </w:rPr>
        <w:t>Il programma dei palchi della fiera come barometro di tendenza</w:t>
      </w:r>
    </w:p>
    <w:p w14:paraId="371439F7" w14:textId="39DC389E" w:rsidR="00421C19" w:rsidRPr="00FA46E3" w:rsidRDefault="00421C19" w:rsidP="00421C19">
      <w:pPr>
        <w:pStyle w:val="Continuoustext"/>
        <w:rPr>
          <w:lang w:val="it-IT"/>
        </w:rPr>
      </w:pPr>
      <w:r w:rsidRPr="00FA46E3">
        <w:rPr>
          <w:lang w:val="it-IT"/>
        </w:rPr>
        <w:t>Il programma dei quattro palchi tratta in presentazioni specialistiche di estrema attualità, i prodotti più recenti, gli sviluppi e le tendenze del settore.</w:t>
      </w:r>
    </w:p>
    <w:p w14:paraId="46553A37" w14:textId="223AFDB1" w:rsidR="00D059CA" w:rsidRPr="00FA46E3" w:rsidRDefault="00D059CA" w:rsidP="00421C19">
      <w:pPr>
        <w:pStyle w:val="Continuoustext"/>
        <w:rPr>
          <w:lang w:val="it-IT"/>
        </w:rPr>
      </w:pPr>
      <w:r w:rsidRPr="00FA46E3">
        <w:rPr>
          <w:lang w:val="it-IT"/>
        </w:rPr>
        <w:t>Nel padiglione 5 i visitatori potranno ammirare il nuovo palco Smart Power System Integration Stage con soluzioni innovative ed esempi applicativi che consentono di affrontare le sfide della produzione nel campo dell’elettronica di potenza, dallo Smart Power Embedding ai circuiti integrati di Smart Power.</w:t>
      </w:r>
    </w:p>
    <w:p w14:paraId="1E007FD7" w14:textId="77777777" w:rsidR="00421C19" w:rsidRPr="00FA46E3" w:rsidRDefault="00421C19" w:rsidP="00421C19">
      <w:pPr>
        <w:pStyle w:val="Continuoustext"/>
        <w:rPr>
          <w:lang w:val="it-IT"/>
        </w:rPr>
      </w:pPr>
      <w:r w:rsidRPr="00FA46E3">
        <w:rPr>
          <w:lang w:val="it-IT"/>
        </w:rPr>
        <w:t xml:space="preserve">Il palco Technology Stage attende gli interessati con presentazioni scientifiche e tavole rotonde tra i dipartimenti di ricerca e sviluppo delle principali aziende e università del settore. Il programma prevede highlights come le tavole rotonde sui temi "Will SiC Ultimately Hold its Own against GaN?" (Il SiC riuscirà a tenere testa al GaN?) e "GaN Wide Bandgap, The Future of Power" (GaN ad ampio bandgap, il futuro </w:t>
      </w:r>
      <w:r w:rsidRPr="00FA46E3">
        <w:rPr>
          <w:lang w:val="it-IT"/>
        </w:rPr>
        <w:lastRenderedPageBreak/>
        <w:t>dell'alimentazione), nonché la sessione dedicata agli aggiornamenti dei gruppi di lavoro tecnici: "Technical Working Groups' Updates: IEC, PECTA, IEEE, CIGRE".</w:t>
      </w:r>
    </w:p>
    <w:p w14:paraId="14351D0C" w14:textId="0D03DB79" w:rsidR="00421C19" w:rsidRPr="00FA46E3" w:rsidRDefault="00421C19" w:rsidP="00421C19">
      <w:pPr>
        <w:pStyle w:val="Continuoustext"/>
        <w:rPr>
          <w:lang w:val="it-IT"/>
        </w:rPr>
      </w:pPr>
      <w:r w:rsidRPr="00FA46E3">
        <w:rPr>
          <w:lang w:val="it-IT"/>
        </w:rPr>
        <w:t xml:space="preserve">Le ultime innovazioni di prodotto e le soluzioni delle aziende espositrici, tra cui onsemi e Nexperia, saranno in primo piano sul palco Exhibitor Stage. </w:t>
      </w:r>
    </w:p>
    <w:p w14:paraId="4C81D5C2" w14:textId="5682CAD4" w:rsidR="00421C19" w:rsidRPr="00FA46E3" w:rsidRDefault="00421C19" w:rsidP="00D059CA">
      <w:pPr>
        <w:pStyle w:val="Continuoustext"/>
        <w:rPr>
          <w:lang w:val="it-IT"/>
        </w:rPr>
      </w:pPr>
      <w:r w:rsidRPr="00FA46E3">
        <w:rPr>
          <w:lang w:val="it-IT"/>
        </w:rPr>
        <w:t>Le presentazioni del palco E-Mobility &amp; Energy Storage Stage faranno luce sugli sviluppi attuali e futuri dell'elettronica di potenza per l'elettromobilità e l'accumulo di energia. Oltre all'avvincente programma di conferenze, un'area di networking invita a un intenso scambio. Gli interessati possono inoltre informarsi nell’ambito delle dimostrazioni dal vivo dei prodotti presso gli stand delle aziende espositrici specializzate.</w:t>
      </w:r>
    </w:p>
    <w:tbl>
      <w:tblPr>
        <w:tblStyle w:val="MediumList1-Acc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FA46E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FA46E3" w:rsidRDefault="009A6630" w:rsidP="009A6630">
            <w:pPr>
              <w:ind w:left="0"/>
            </w:pPr>
            <w:r w:rsidRPr="00FA46E3">
              <w:rPr>
                <w:noProof/>
                <w:lang w:val="it-IT"/>
              </w:rPr>
              <w:drawing>
                <wp:inline distT="0" distB="0" distL="0" distR="0" wp14:anchorId="296ECBF8" wp14:editId="7958C9CC">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6253"/>
      </w:tblGrid>
      <w:tr w:rsidR="00A3041E" w:rsidRPr="00FA46E3" w14:paraId="0FA86FF7" w14:textId="77777777" w:rsidTr="003D2A96">
        <w:trPr>
          <w:trHeight w:val="103"/>
        </w:trPr>
        <w:tc>
          <w:tcPr>
            <w:tcW w:w="6253" w:type="dxa"/>
          </w:tcPr>
          <w:p w14:paraId="771C319E" w14:textId="53C28DAF" w:rsidR="00A3041E" w:rsidRPr="00FA46E3" w:rsidRDefault="008C5601" w:rsidP="00C85550">
            <w:pPr>
              <w:pStyle w:val="Imagecaption"/>
              <w:rPr>
                <w:lang w:val="de-DE"/>
              </w:rPr>
            </w:pPr>
            <w:r w:rsidRPr="00FA46E3">
              <w:rPr>
                <w:lang w:val="de-DE"/>
              </w:rPr>
              <w:t>Copyright: Mesago Messe Frankfurt GmbH/ Uwe Mühlhäußer</w:t>
            </w:r>
          </w:p>
        </w:tc>
      </w:tr>
    </w:tbl>
    <w:p w14:paraId="6D91272E" w14:textId="545A33D9" w:rsidR="003D2A96" w:rsidRPr="00FA46E3" w:rsidRDefault="003D2A96" w:rsidP="009F0A8C">
      <w:pPr>
        <w:pStyle w:val="Heading3"/>
        <w:rPr>
          <w:lang w:val="it-IT"/>
        </w:rPr>
      </w:pPr>
      <w:r w:rsidRPr="00FA46E3">
        <w:rPr>
          <w:bCs/>
          <w:lang w:val="it-IT"/>
        </w:rPr>
        <w:t>Novità dalla ricerca presso la University Research Zone (Zona di ricerca dell'Università)</w:t>
      </w:r>
    </w:p>
    <w:p w14:paraId="7A3C61B6" w14:textId="240F4270" w:rsidR="003D2A96" w:rsidRPr="00FA46E3" w:rsidRDefault="003D2A96" w:rsidP="00B41C13">
      <w:pPr>
        <w:rPr>
          <w:lang w:val="it-IT"/>
        </w:rPr>
      </w:pPr>
      <w:r w:rsidRPr="00FA46E3">
        <w:rPr>
          <w:lang w:val="it-IT"/>
        </w:rPr>
        <w:t xml:space="preserve">Nella nuova University Research Zone, università e istituti nazionali e internazionali si alternano giornalmente per offrire una visione approfondita della ricerca sull'elettronica di potenza. Saranno presentati, tra gli altri, gli attuali progetti di ricerca della Technical University of Denmark, della Bundeswehr University Germany e della RWTH Aachen University. </w:t>
      </w:r>
    </w:p>
    <w:p w14:paraId="7A1FC0F1" w14:textId="73FDE042" w:rsidR="009F0A8C" w:rsidRPr="00FA46E3" w:rsidRDefault="00693072" w:rsidP="009F0A8C">
      <w:pPr>
        <w:pStyle w:val="Heading3"/>
        <w:rPr>
          <w:lang w:val="it-IT"/>
        </w:rPr>
      </w:pPr>
      <w:r w:rsidRPr="00FA46E3">
        <w:rPr>
          <w:bCs/>
          <w:lang w:val="it-IT"/>
        </w:rPr>
        <w:t>Highlights della conferenza: temi caldi dell'industria e della scienza</w:t>
      </w:r>
    </w:p>
    <w:p w14:paraId="68F9C09F" w14:textId="4FD66AE4" w:rsidR="009F0A8C" w:rsidRPr="00FA46E3" w:rsidRDefault="000B482D" w:rsidP="009F0A8C">
      <w:pPr>
        <w:pStyle w:val="Continuoustext"/>
        <w:rPr>
          <w:lang w:val="it-IT"/>
        </w:rPr>
      </w:pPr>
      <w:r w:rsidRPr="00FA46E3">
        <w:rPr>
          <w:lang w:val="it-IT"/>
        </w:rPr>
        <w:t xml:space="preserve">La conferenza PCIM Europe 2024, che si svolgerà parallelamente alla fiera, promette tre giorni ricchi di ispirazione, innovazione e interazione. </w:t>
      </w:r>
    </w:p>
    <w:p w14:paraId="505F9384" w14:textId="1EFDA18B" w:rsidR="009F0A8C" w:rsidRPr="00FA46E3" w:rsidRDefault="009F0A8C" w:rsidP="009F0A8C">
      <w:pPr>
        <w:pStyle w:val="Continuoustext"/>
        <w:rPr>
          <w:lang w:val="it-IT"/>
        </w:rPr>
      </w:pPr>
      <w:r w:rsidRPr="00FA46E3">
        <w:rPr>
          <w:lang w:val="it-IT"/>
        </w:rPr>
        <w:t>Con un numero record di quasi 500 prime pubblicazioni provenienti dall'industria e dalla scienza, i partecipanti alla conferenza beneficiano di conoscenze specialistiche di prima mano: è qui che si determina la rotta per il futuro. Le presentazioni offrono ai partecipanti l'opportunità di scambiare idee sugli ultimi sviluppi, scoprire potenziali per progetti futuri e fare networking.</w:t>
      </w:r>
    </w:p>
    <w:p w14:paraId="7DAAFD2D" w14:textId="1F46CD88" w:rsidR="009F0A8C" w:rsidRPr="00FA46E3" w:rsidRDefault="009F0A8C" w:rsidP="009F0A8C">
      <w:pPr>
        <w:pStyle w:val="Continuoustext"/>
        <w:rPr>
          <w:lang w:val="it-IT"/>
        </w:rPr>
      </w:pPr>
      <w:r w:rsidRPr="00FA46E3">
        <w:rPr>
          <w:lang w:val="it-IT"/>
        </w:rPr>
        <w:t xml:space="preserve">Un particolare momento saliente della conferenza è costituito dalle keynote speeches che si terranno all'inizio di ogni giornata di conferenza. I partecipanti potranno assistere a presentazioni di alta qualità e di grande ispirazione incentrate su aspetti attuali, </w:t>
      </w:r>
      <w:r w:rsidRPr="00FA46E3">
        <w:rPr>
          <w:lang w:val="it-IT"/>
        </w:rPr>
        <w:lastRenderedPageBreak/>
        <w:t xml:space="preserve">significativi e innovativi del settore. Rolf Hellinger, Head of Company Core Technology and Centre of Competence Power Electronics della Siemens AG inizierà con la prima keynote speech della conferenza sul tema "AI between Hype and Industrial-Grade" (L'intelligenza artificiale tra hype e livello industriale). Il secondo giorno della conferenza Martin Wietschel, responsabile del Centro di competenza Tecnologie energetiche e sistemi energetici del Fraunhofer ISI, interverrà sul tema "Infrastructure Requirements for Electrified Heavy Goods Transport in Germany and the EU“ (Requisiti infrastrutturali per il trasporto pesante elettrificato in Germania e nell'UE). Per concludere le keynote speeches, l’ultimo giorno della conferenza Gerald Deboy, Fellow di Infineon Technologies Austria, presenterà "Challenges and Solutions to Power Latest Processor Generations for Hyper Scale Datacentres" (Sfide e soluzioni per l'alimentazione delle ultime generazioni di processori per i data center iper-scala). </w:t>
      </w:r>
    </w:p>
    <w:p w14:paraId="74BCC254" w14:textId="5B736C12" w:rsidR="00693072" w:rsidRPr="00FA46E3" w:rsidRDefault="00693072" w:rsidP="00693072">
      <w:pPr>
        <w:pStyle w:val="Heading3"/>
        <w:rPr>
          <w:lang w:val="it-IT"/>
        </w:rPr>
      </w:pPr>
      <w:r w:rsidRPr="00FA46E3">
        <w:rPr>
          <w:bCs/>
          <w:lang w:val="it-IT"/>
        </w:rPr>
        <w:t>Apprendimento interattivo: Seminari in primo piano</w:t>
      </w:r>
    </w:p>
    <w:p w14:paraId="6088A207" w14:textId="6D2F78E2" w:rsidR="00693072" w:rsidRPr="00FA46E3" w:rsidRDefault="00693072" w:rsidP="009F0A8C">
      <w:pPr>
        <w:pStyle w:val="Continuoustext"/>
        <w:rPr>
          <w:lang w:val="it-IT"/>
        </w:rPr>
      </w:pPr>
      <w:r w:rsidRPr="00FA46E3">
        <w:rPr>
          <w:lang w:val="it-IT"/>
        </w:rPr>
        <w:t>Nei due giorni precedenti la fiera e la conferenza PCIM Europe 2024, i seminari della durata di una mezza giornata offrono un'opportunità esclusiva di dialogo diretto tra i responsabili dei seminari stessi e i partecipanti. I seminari interattivi coprono una varietà di argomenti nel campo dell'elettronica di potenza e consentono di beneficiare delle conoscenze di esperti, di migliorare le competenze pratiche e di instaurare preziosi contatti.</w:t>
      </w:r>
    </w:p>
    <w:p w14:paraId="159FCA8F" w14:textId="5A5D37E3" w:rsidR="00791CDF" w:rsidRPr="00FA46E3" w:rsidRDefault="00791CDF" w:rsidP="00791CDF">
      <w:pPr>
        <w:pStyle w:val="Heading3"/>
        <w:rPr>
          <w:lang w:val="it-IT"/>
        </w:rPr>
      </w:pPr>
      <w:r w:rsidRPr="00FA46E3">
        <w:rPr>
          <w:bCs/>
          <w:lang w:val="it-IT"/>
        </w:rPr>
        <w:t>PCIM Europe digital: il complemento perfetto alla fiera e conferenza</w:t>
      </w:r>
    </w:p>
    <w:p w14:paraId="415A8868" w14:textId="07002D69" w:rsidR="00791CDF" w:rsidRPr="00FA46E3" w:rsidRDefault="00791CDF" w:rsidP="00791CDF">
      <w:pPr>
        <w:pStyle w:val="Continuoustext"/>
        <w:rPr>
          <w:lang w:val="it-IT"/>
        </w:rPr>
      </w:pPr>
      <w:r w:rsidRPr="00FA46E3">
        <w:rPr>
          <w:lang w:val="it-IT"/>
        </w:rPr>
        <w:t>La piattaforma digitale dell'evento PCIM Europe digital offre l'opportunità di scoprire le presentazioni della conferenza e dei palchi della fiera, informazioni approfondite e conoscenze specialistiche in qualsiasi momento e da qualsiasi luogo. Tutte le relazioni orali della conferenza saranno trasmesse in diretta streaming e saranno successivamente disponibili su richiesta sulla piattaforma digitale, ad eccezione delle presentazioni di poster. Inoltre, al termine, anche le presentazioni dei palchi Tecnology, Exhibitor, E-Mobility &amp; Energy Storage nonché Smart Power Systm Integration saranno disponibili nel media center. Anche gli espositori sono rappresentati sulla piattaforma digitale con i profili della loro azienda e dei loro prodotti.</w:t>
      </w:r>
    </w:p>
    <w:p w14:paraId="20806E9A" w14:textId="33B189F5" w:rsidR="009F0A8C" w:rsidRPr="00FA46E3" w:rsidRDefault="00DF5EEA" w:rsidP="009F0A8C">
      <w:pPr>
        <w:pStyle w:val="Continuoustext"/>
        <w:rPr>
          <w:lang w:val="it-IT"/>
        </w:rPr>
      </w:pPr>
      <w:r w:rsidRPr="00FA46E3">
        <w:rPr>
          <w:lang w:val="it-IT"/>
        </w:rPr>
        <w:t xml:space="preserve">Per ottenere ulteriori informazioni sulla manifestazione nonché per accedere al programma e al ticket shop, consultare il sito </w:t>
      </w:r>
      <w:hyperlink r:id="rId8" w:history="1">
        <w:r w:rsidRPr="00FA46E3">
          <w:rPr>
            <w:rStyle w:val="Hyperlink"/>
            <w:lang w:val="it-IT"/>
          </w:rPr>
          <w:t>pcim.de</w:t>
        </w:r>
      </w:hyperlink>
      <w:r w:rsidRPr="00FA46E3">
        <w:rPr>
          <w:lang w:val="it-IT"/>
        </w:rPr>
        <w:t>.</w:t>
      </w:r>
    </w:p>
    <w:p w14:paraId="3BFA3D7A" w14:textId="77777777" w:rsidR="003C4BD0" w:rsidRPr="00FA46E3" w:rsidRDefault="003C4BD0" w:rsidP="00673621">
      <w:pPr>
        <w:pStyle w:val="Continuoustext"/>
        <w:rPr>
          <w:lang w:val="it-IT"/>
        </w:rPr>
      </w:pPr>
    </w:p>
    <w:p w14:paraId="0A154984" w14:textId="41D99B7C" w:rsidR="007B2F67" w:rsidRPr="00FA46E3" w:rsidRDefault="007C62B4" w:rsidP="00A15BC8">
      <w:pPr>
        <w:pStyle w:val="Continuoustext"/>
        <w:rPr>
          <w:lang w:val="it-IT"/>
        </w:rPr>
      </w:pPr>
      <w:r w:rsidRPr="00FA46E3">
        <w:rPr>
          <w:lang w:val="it-IT"/>
        </w:rPr>
        <w:t>PCIM Europe</w:t>
      </w:r>
    </w:p>
    <w:p w14:paraId="6DB1F869" w14:textId="16C9CBE2" w:rsidR="00A15BC8" w:rsidRPr="00FA46E3" w:rsidRDefault="00281D02" w:rsidP="00A15BC8">
      <w:pPr>
        <w:pStyle w:val="Continuoustext"/>
        <w:rPr>
          <w:lang w:val="it-IT"/>
        </w:rPr>
      </w:pPr>
      <w:r w:rsidRPr="00FA46E3">
        <w:rPr>
          <w:lang w:val="it-IT"/>
        </w:rPr>
        <w:t>Fiera e conferenza internazionale per l'elettronica di potenza, la tecnologia degli azionamenti intelligenti, le energie rinnovabili e la gestione energetica</w:t>
      </w:r>
    </w:p>
    <w:p w14:paraId="5F93BB78" w14:textId="51758DBF" w:rsidR="00C56C0A" w:rsidRPr="00FA46E3" w:rsidRDefault="00D0475A" w:rsidP="00673621">
      <w:pPr>
        <w:pStyle w:val="Continuoustext"/>
        <w:rPr>
          <w:lang w:val="it-IT"/>
        </w:rPr>
      </w:pPr>
      <w:r w:rsidRPr="00FA46E3">
        <w:rPr>
          <w:lang w:val="it-IT"/>
        </w:rPr>
        <w:t>La PCIM Europe avrà luogo dall’11 al 13 giugno 2024.</w:t>
      </w:r>
    </w:p>
    <w:p w14:paraId="0A9F4FEA" w14:textId="1140ED98" w:rsidR="00C56C0A" w:rsidRPr="00FA46E3" w:rsidRDefault="007B2F67" w:rsidP="002757C9">
      <w:pPr>
        <w:pStyle w:val="Heading4"/>
        <w:rPr>
          <w:lang w:val="it-IT"/>
        </w:rPr>
      </w:pPr>
      <w:bookmarkStart w:id="3" w:name="Presseueberschrift"/>
      <w:bookmarkStart w:id="4" w:name="hinweisueberschrift"/>
      <w:bookmarkEnd w:id="3"/>
      <w:bookmarkEnd w:id="4"/>
      <w:r w:rsidRPr="00FA46E3">
        <w:rPr>
          <w:bCs/>
          <w:iCs w:val="0"/>
          <w:lang w:val="it-IT"/>
        </w:rPr>
        <w:t>Comunicato stampa e materiale fotografico:</w:t>
      </w:r>
    </w:p>
    <w:bookmarkStart w:id="5" w:name="Journalisten"/>
    <w:bookmarkEnd w:id="5"/>
    <w:p w14:paraId="4C34A024" w14:textId="3F8FAFE6" w:rsidR="007C62B4" w:rsidRPr="00FA46E3" w:rsidRDefault="007C62B4" w:rsidP="003F716F">
      <w:pPr>
        <w:pStyle w:val="Continuoustext"/>
      </w:pPr>
      <w:r w:rsidRPr="00FA46E3">
        <w:rPr>
          <w:lang w:val="it-IT"/>
        </w:rPr>
        <w:fldChar w:fldCharType="begin"/>
      </w:r>
      <w:r w:rsidRPr="00FA46E3">
        <w:rPr>
          <w:lang w:val="it-IT"/>
        </w:rPr>
        <w:instrText xml:space="preserve"> HYPERLINK "https://pcim.mesago.com/nuernberg/en/press.html" </w:instrText>
      </w:r>
      <w:r w:rsidRPr="00FA46E3">
        <w:rPr>
          <w:lang w:val="it-IT"/>
        </w:rPr>
      </w:r>
      <w:r w:rsidRPr="00FA46E3">
        <w:rPr>
          <w:lang w:val="it-IT"/>
        </w:rPr>
        <w:fldChar w:fldCharType="separate"/>
      </w:r>
      <w:hyperlink r:id="rId9" w:history="1">
        <w:hyperlink r:id="rId10" w:history="1">
          <w:r w:rsidRPr="00FA46E3">
            <w:rPr>
              <w:rStyle w:val="Hyperlink"/>
              <w:lang w:val="it-IT"/>
            </w:rPr>
            <w:t xml:space="preserve">Stampa - PCIM Europe </w:t>
          </w:r>
        </w:hyperlink>
      </w:hyperlink>
      <w:r w:rsidRPr="00FA46E3">
        <w:rPr>
          <w:lang w:val="it-IT"/>
        </w:rPr>
        <w:fldChar w:fldCharType="end"/>
      </w:r>
    </w:p>
    <w:p w14:paraId="78A8F9D4" w14:textId="347BBCE1" w:rsidR="00C56C0A" w:rsidRPr="00FA46E3" w:rsidRDefault="00C06975" w:rsidP="002757C9">
      <w:pPr>
        <w:pStyle w:val="Heading4"/>
        <w:rPr>
          <w:lang w:val="it-IT"/>
        </w:rPr>
      </w:pPr>
      <w:r w:rsidRPr="00FA46E3">
        <w:rPr>
          <w:bCs/>
          <w:iCs w:val="0"/>
          <w:lang w:val="it-IT"/>
        </w:rPr>
        <w:lastRenderedPageBreak/>
        <w:t>Link ai siti web:</w:t>
      </w:r>
    </w:p>
    <w:bookmarkStart w:id="6" w:name="Netz"/>
    <w:bookmarkEnd w:id="6"/>
    <w:p w14:paraId="22B72496" w14:textId="45D617F7" w:rsidR="00641AD8" w:rsidRPr="00FA46E3" w:rsidRDefault="007B054A" w:rsidP="003F716F">
      <w:pPr>
        <w:pStyle w:val="Continuoustext"/>
        <w:rPr>
          <w:color w:val="auto"/>
          <w:lang w:val="it-IT"/>
        </w:rPr>
      </w:pPr>
      <w:r w:rsidRPr="00FA46E3">
        <w:rPr>
          <w:lang w:val="it-IT"/>
        </w:rPr>
        <w:fldChar w:fldCharType="begin"/>
      </w:r>
      <w:r w:rsidRPr="00FA46E3">
        <w:rPr>
          <w:lang w:val="it-IT"/>
        </w:rPr>
        <w:instrText xml:space="preserve"> HYPERLINK "https://pcim.mesago.com/events/de.html" </w:instrText>
      </w:r>
      <w:r w:rsidRPr="00FA46E3">
        <w:rPr>
          <w:lang w:val="it-IT"/>
        </w:rPr>
      </w:r>
      <w:r w:rsidRPr="00FA46E3">
        <w:rPr>
          <w:lang w:val="it-IT"/>
        </w:rPr>
        <w:fldChar w:fldCharType="separate"/>
      </w:r>
      <w:r w:rsidRPr="00FA46E3">
        <w:rPr>
          <w:rStyle w:val="Hyperlink"/>
          <w:lang w:val="it-IT"/>
        </w:rPr>
        <w:t>PCIM Europe – l’evento dedicato all'elettronica di potenza</w:t>
      </w:r>
      <w:r w:rsidRPr="00FA46E3">
        <w:rPr>
          <w:lang w:val="it-IT"/>
        </w:rPr>
        <w:fldChar w:fldCharType="end"/>
      </w:r>
      <w:r w:rsidRPr="00FA46E3">
        <w:rPr>
          <w:color w:val="auto"/>
          <w:lang w:val="it-IT"/>
        </w:rPr>
        <w:t xml:space="preserve"> </w:t>
      </w:r>
      <w:r w:rsidRPr="00FA46E3">
        <w:rPr>
          <w:color w:val="auto"/>
          <w:lang w:val="it-IT"/>
        </w:rPr>
        <w:br/>
      </w:r>
      <w:hyperlink r:id="rId11" w:history="1">
        <w:r w:rsidRPr="00FA46E3">
          <w:rPr>
            <w:rStyle w:val="Hyperlink"/>
            <w:lang w:val="it-IT"/>
          </w:rPr>
          <w:t>https://twitter.com/pcimeurope</w:t>
        </w:r>
      </w:hyperlink>
      <w:r w:rsidRPr="00FA46E3">
        <w:rPr>
          <w:color w:val="auto"/>
          <w:lang w:val="it-IT"/>
        </w:rPr>
        <w:br/>
      </w:r>
      <w:hyperlink r:id="rId12" w:history="1">
        <w:r w:rsidRPr="00FA46E3">
          <w:rPr>
            <w:rStyle w:val="Hyperlink"/>
            <w:lang w:val="it-IT"/>
          </w:rPr>
          <w:t>https://www.facebook.com/pcimeurope</w:t>
        </w:r>
      </w:hyperlink>
      <w:r w:rsidRPr="00FA46E3">
        <w:rPr>
          <w:color w:val="auto"/>
          <w:lang w:val="it-IT"/>
        </w:rPr>
        <w:t>/</w:t>
      </w:r>
      <w:r w:rsidRPr="00FA46E3">
        <w:rPr>
          <w:color w:val="auto"/>
          <w:lang w:val="it-IT"/>
        </w:rPr>
        <w:br/>
      </w:r>
      <w:hyperlink r:id="rId13" w:history="1">
        <w:r w:rsidRPr="00FA46E3">
          <w:rPr>
            <w:rStyle w:val="Hyperlink"/>
            <w:lang w:val="it-IT"/>
          </w:rPr>
          <w:t>https://www.linkedin.com/showcase/pcim-europe/</w:t>
        </w:r>
      </w:hyperlink>
    </w:p>
    <w:p w14:paraId="5FD88D8A" w14:textId="77777777" w:rsidR="003F716F" w:rsidRPr="00FA46E3" w:rsidRDefault="003F716F" w:rsidP="003F716F">
      <w:pPr>
        <w:pStyle w:val="xGaplogogram"/>
        <w:rPr>
          <w:lang w:val="it-I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FA46E3" w14:paraId="5E6D1586" w14:textId="77777777" w:rsidTr="00D0475A">
        <w:tc>
          <w:tcPr>
            <w:tcW w:w="5000" w:type="pct"/>
            <w:tcMar>
              <w:top w:w="0" w:type="dxa"/>
              <w:left w:w="142" w:type="dxa"/>
              <w:bottom w:w="0" w:type="dxa"/>
              <w:right w:w="0" w:type="dxa"/>
            </w:tcMar>
            <w:hideMark/>
          </w:tcPr>
          <w:p w14:paraId="5B015D81" w14:textId="519DFC57" w:rsidR="00D0475A" w:rsidRPr="00FA46E3" w:rsidRDefault="00D0475A">
            <w:pPr>
              <w:pStyle w:val="Logogram"/>
              <w:rPr>
                <w:lang w:val="it-IT"/>
              </w:rPr>
            </w:pPr>
            <w:r w:rsidRPr="00FA46E3">
              <w:rPr>
                <w:bCs/>
                <w:iCs w:val="0"/>
                <w:noProof/>
                <w:lang w:val="it-IT"/>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FA46E3" w14:paraId="0D82C984" w14:textId="77777777" w:rsidTr="00D0475A">
        <w:tc>
          <w:tcPr>
            <w:tcW w:w="5000" w:type="pct"/>
            <w:hideMark/>
          </w:tcPr>
          <w:p w14:paraId="19DF9298" w14:textId="77777777" w:rsidR="00D0475A" w:rsidRPr="00FA46E3" w:rsidRDefault="00D0475A">
            <w:pPr>
              <w:pStyle w:val="Contact"/>
              <w:rPr>
                <w:lang w:val="it-IT"/>
              </w:rPr>
            </w:pPr>
            <w:r w:rsidRPr="00FA46E3">
              <w:rPr>
                <w:bCs/>
                <w:iCs w:val="0"/>
                <w:lang w:val="it-IT"/>
              </w:rPr>
              <w:t>Il vostro contatto:</w:t>
            </w:r>
          </w:p>
          <w:p w14:paraId="31078DB0" w14:textId="77777777" w:rsidR="00D0475A" w:rsidRPr="00FA46E3" w:rsidRDefault="00D0475A">
            <w:pPr>
              <w:pStyle w:val="Continuoustext"/>
              <w:rPr>
                <w:lang w:val="it-IT"/>
              </w:rPr>
            </w:pPr>
            <w:r w:rsidRPr="00FA46E3">
              <w:rPr>
                <w:lang w:val="it-IT"/>
              </w:rPr>
              <w:t>Vineeta Manglani</w:t>
            </w:r>
            <w:r w:rsidRPr="00FA46E3">
              <w:rPr>
                <w:lang w:val="it-IT"/>
              </w:rPr>
              <w:br/>
              <w:t>Telefono: +49 711 61946-297</w:t>
            </w:r>
            <w:r w:rsidRPr="00FA46E3">
              <w:rPr>
                <w:lang w:val="it-IT"/>
              </w:rPr>
              <w:br/>
              <w:t>Vineeta.Manglani@mesago.com</w:t>
            </w:r>
          </w:p>
          <w:p w14:paraId="09D362D2" w14:textId="5BB54FCC" w:rsidR="00D0475A" w:rsidRPr="00FA46E3" w:rsidRDefault="00D0475A">
            <w:pPr>
              <w:pStyle w:val="Continuoustext"/>
            </w:pPr>
            <w:r w:rsidRPr="00FA46E3">
              <w:t>Mesago Messe Frankfurt GmbH</w:t>
            </w:r>
            <w:r w:rsidRPr="00FA46E3">
              <w:br/>
              <w:t>Rotebühlstraße 83 -85</w:t>
            </w:r>
            <w:r w:rsidRPr="00FA46E3">
              <w:br/>
              <w:t>70178 Stoccarda</w:t>
            </w:r>
            <w:r w:rsidRPr="00FA46E3">
              <w:br/>
            </w:r>
            <w:hyperlink r:id="rId15" w:history="1">
              <w:r w:rsidRPr="00FA46E3">
                <w:rPr>
                  <w:rStyle w:val="Hyperlink"/>
                </w:rPr>
                <w:t>www.mesago.com</w:t>
              </w:r>
            </w:hyperlink>
          </w:p>
        </w:tc>
      </w:tr>
    </w:tbl>
    <w:p w14:paraId="4AE35BC9" w14:textId="77777777" w:rsidR="00AA5CD9" w:rsidRPr="00FA46E3" w:rsidRDefault="00AA5CD9" w:rsidP="00AA5CD9">
      <w:pPr>
        <w:rPr>
          <w:rFonts w:asciiTheme="majorHAnsi" w:eastAsia="Times New Roman" w:hAnsiTheme="majorHAnsi" w:cstheme="majorBidi"/>
          <w:b/>
          <w:iCs/>
          <w:lang w:val="it-IT"/>
        </w:rPr>
      </w:pPr>
      <w:r w:rsidRPr="00FA46E3">
        <w:rPr>
          <w:rFonts w:asciiTheme="majorHAnsi" w:eastAsia="Times New Roman" w:hAnsiTheme="majorHAnsi" w:cstheme="majorBidi"/>
          <w:b/>
          <w:bCs/>
          <w:lang w:val="it-IT"/>
        </w:rPr>
        <w:t xml:space="preserve">Informazioni su Mesago Messe Frankfurt </w:t>
      </w:r>
    </w:p>
    <w:p w14:paraId="14EE165B" w14:textId="2166E085" w:rsidR="00A13BF4" w:rsidRPr="00FA46E3" w:rsidRDefault="00AA5CD9" w:rsidP="00A13BF4">
      <w:pPr>
        <w:rPr>
          <w:rStyle w:val="Hyperlink"/>
          <w:rFonts w:asciiTheme="majorHAnsi" w:hAnsiTheme="majorHAnsi"/>
          <w:lang w:val="it-IT"/>
        </w:rPr>
      </w:pPr>
      <w:r w:rsidRPr="00FA46E3">
        <w:rPr>
          <w:rFonts w:asciiTheme="majorHAnsi" w:hAnsiTheme="majorHAnsi" w:cs="Arial"/>
          <w:lang w:val="it-IT"/>
        </w:rPr>
        <w:t>Mesago con sede a Stoccarda, è stata fondata nel 1982 ed è l’organizzatore di fiere, congressi e seminari tematici orientati alla tecnologia. L’azienda appartiene al Messe Frankfurt Group. Mesago opera a livello internazionale, indipendentemente dalla sede espositiva, e con 160 dipendenti organizza ogni anno fiere e congressi per più di 3.300 espositori e oltre 110.000 visitatori professionali, partecipanti a congressi e referenti. Numerose associazioni, case editrici, istituti scientifici e università sono strettamente collegati con gli eventi Mesago come promotori, co-organizzatori e partner ideali. (mesago.com)</w:t>
      </w:r>
      <w:r w:rsidRPr="00FA46E3">
        <w:rPr>
          <w:rStyle w:val="Hyperlink"/>
          <w:rFonts w:asciiTheme="majorHAnsi" w:hAnsiTheme="majorHAnsi"/>
          <w:lang w:val="it-IT"/>
        </w:rPr>
        <w:t xml:space="preserve"> </w:t>
      </w:r>
    </w:p>
    <w:p w14:paraId="008EF91D" w14:textId="77777777" w:rsidR="00A13BF4" w:rsidRPr="00FA46E3" w:rsidRDefault="00A13BF4" w:rsidP="00A13BF4">
      <w:pPr>
        <w:pStyle w:val="Heading4"/>
        <w:rPr>
          <w:rFonts w:eastAsia="Times New Roman"/>
          <w:lang w:val="it-IT"/>
        </w:rPr>
      </w:pPr>
      <w:r w:rsidRPr="00FA46E3">
        <w:rPr>
          <w:rFonts w:eastAsia="Times New Roman"/>
          <w:bCs/>
          <w:iCs w:val="0"/>
          <w:lang w:val="it-IT"/>
        </w:rPr>
        <w:t>Informazioni generali su Messe Frankfurt</w:t>
      </w:r>
    </w:p>
    <w:p w14:paraId="7BCEFB80" w14:textId="3E92D0F3" w:rsidR="00A13BF4" w:rsidRPr="00FA46E3" w:rsidRDefault="00FA46E3" w:rsidP="00A13BF4">
      <w:pPr>
        <w:pStyle w:val="Continuoustext"/>
        <w:rPr>
          <w:rStyle w:val="Hyperlink"/>
          <w:lang w:val="it-IT"/>
        </w:rPr>
      </w:pPr>
      <w:hyperlink r:id="rId16" w:history="1">
        <w:r w:rsidR="00550B60" w:rsidRPr="00FA46E3">
          <w:rPr>
            <w:rStyle w:val="Hyperlink"/>
            <w:lang w:val="it-IT"/>
          </w:rPr>
          <w:t>www.messefrankfurt.com/hintergrundinformation</w:t>
        </w:r>
      </w:hyperlink>
    </w:p>
    <w:p w14:paraId="2A2076AC" w14:textId="77777777" w:rsidR="00D0475A" w:rsidRPr="00FA46E3" w:rsidRDefault="00D0475A" w:rsidP="00D0475A">
      <w:pPr>
        <w:pStyle w:val="Heading4"/>
        <w:rPr>
          <w:rFonts w:eastAsia="Times New Roman"/>
          <w:lang w:val="it-IT"/>
        </w:rPr>
      </w:pPr>
      <w:r w:rsidRPr="00FA46E3">
        <w:rPr>
          <w:rFonts w:eastAsia="Times New Roman"/>
          <w:bCs/>
          <w:iCs w:val="0"/>
          <w:lang w:val="it-IT"/>
        </w:rPr>
        <w:t>Informazioni sulla sostenibilità Messe Frankfurt</w:t>
      </w:r>
    </w:p>
    <w:p w14:paraId="3A757050" w14:textId="77777777" w:rsidR="00D0475A" w:rsidRPr="00FA46E3" w:rsidRDefault="00FA46E3" w:rsidP="00D0475A">
      <w:pPr>
        <w:pStyle w:val="Continuoustext"/>
        <w:rPr>
          <w:lang w:val="it-IT"/>
        </w:rPr>
      </w:pPr>
      <w:hyperlink r:id="rId17" w:history="1">
        <w:r w:rsidR="00550B60" w:rsidRPr="00FA46E3">
          <w:rPr>
            <w:rStyle w:val="Hyperlink"/>
            <w:lang w:val="it-IT"/>
          </w:rPr>
          <w:t>www.messefrankfurt.com/sustainability-information</w:t>
        </w:r>
      </w:hyperlink>
    </w:p>
    <w:p w14:paraId="2F2E89B5" w14:textId="48E99C81" w:rsidR="00B36757" w:rsidRPr="00FA46E3" w:rsidRDefault="00B36757" w:rsidP="00B36757">
      <w:pPr>
        <w:pStyle w:val="Continuoustext"/>
        <w:rPr>
          <w:lang w:val="it-IT"/>
        </w:rPr>
      </w:pPr>
    </w:p>
    <w:sectPr w:rsidR="00B36757" w:rsidRPr="00FA46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0F41"/>
    <w:rsid w:val="00076FCE"/>
    <w:rsid w:val="000A0BA0"/>
    <w:rsid w:val="000A655B"/>
    <w:rsid w:val="000B482D"/>
    <w:rsid w:val="000C2028"/>
    <w:rsid w:val="000C2495"/>
    <w:rsid w:val="000C4B55"/>
    <w:rsid w:val="000C4ECD"/>
    <w:rsid w:val="000C6772"/>
    <w:rsid w:val="000D2195"/>
    <w:rsid w:val="000D5BFC"/>
    <w:rsid w:val="000D67BD"/>
    <w:rsid w:val="000D7791"/>
    <w:rsid w:val="000F7D79"/>
    <w:rsid w:val="00105788"/>
    <w:rsid w:val="00123F65"/>
    <w:rsid w:val="00131FFA"/>
    <w:rsid w:val="00166B37"/>
    <w:rsid w:val="00171FE6"/>
    <w:rsid w:val="001939ED"/>
    <w:rsid w:val="001C1004"/>
    <w:rsid w:val="001D1651"/>
    <w:rsid w:val="001F14E5"/>
    <w:rsid w:val="00221135"/>
    <w:rsid w:val="00222267"/>
    <w:rsid w:val="0023133C"/>
    <w:rsid w:val="00240018"/>
    <w:rsid w:val="00240FAB"/>
    <w:rsid w:val="00247B78"/>
    <w:rsid w:val="002724F3"/>
    <w:rsid w:val="002757C9"/>
    <w:rsid w:val="00281D02"/>
    <w:rsid w:val="00282497"/>
    <w:rsid w:val="002A75AC"/>
    <w:rsid w:val="002C7048"/>
    <w:rsid w:val="002D23F5"/>
    <w:rsid w:val="002D4502"/>
    <w:rsid w:val="00305E6C"/>
    <w:rsid w:val="003179CF"/>
    <w:rsid w:val="00350C00"/>
    <w:rsid w:val="00351FC0"/>
    <w:rsid w:val="00361156"/>
    <w:rsid w:val="00363F18"/>
    <w:rsid w:val="003902B2"/>
    <w:rsid w:val="003A2D40"/>
    <w:rsid w:val="003A4F8E"/>
    <w:rsid w:val="003B7A47"/>
    <w:rsid w:val="003C4BD0"/>
    <w:rsid w:val="003D26BA"/>
    <w:rsid w:val="003D2A96"/>
    <w:rsid w:val="003D767A"/>
    <w:rsid w:val="003F716F"/>
    <w:rsid w:val="00412E39"/>
    <w:rsid w:val="00421C19"/>
    <w:rsid w:val="0042362C"/>
    <w:rsid w:val="00424857"/>
    <w:rsid w:val="0043313E"/>
    <w:rsid w:val="0045113D"/>
    <w:rsid w:val="00467388"/>
    <w:rsid w:val="00484385"/>
    <w:rsid w:val="0049137E"/>
    <w:rsid w:val="00493E4E"/>
    <w:rsid w:val="004A0990"/>
    <w:rsid w:val="004A1916"/>
    <w:rsid w:val="004F1D64"/>
    <w:rsid w:val="00505759"/>
    <w:rsid w:val="00523505"/>
    <w:rsid w:val="00536FE2"/>
    <w:rsid w:val="00540045"/>
    <w:rsid w:val="00550B60"/>
    <w:rsid w:val="00566B83"/>
    <w:rsid w:val="0058253E"/>
    <w:rsid w:val="005855F0"/>
    <w:rsid w:val="005A13EF"/>
    <w:rsid w:val="005A17C5"/>
    <w:rsid w:val="005B2BAD"/>
    <w:rsid w:val="005B33FB"/>
    <w:rsid w:val="005E3C63"/>
    <w:rsid w:val="005F4A5E"/>
    <w:rsid w:val="006241DE"/>
    <w:rsid w:val="006317E4"/>
    <w:rsid w:val="00633CAD"/>
    <w:rsid w:val="00641AD8"/>
    <w:rsid w:val="00673621"/>
    <w:rsid w:val="00693072"/>
    <w:rsid w:val="00696BE5"/>
    <w:rsid w:val="006A698F"/>
    <w:rsid w:val="006C1E26"/>
    <w:rsid w:val="006C6DCE"/>
    <w:rsid w:val="006D6621"/>
    <w:rsid w:val="006F08FC"/>
    <w:rsid w:val="00701D02"/>
    <w:rsid w:val="00705057"/>
    <w:rsid w:val="00710E0D"/>
    <w:rsid w:val="00714D37"/>
    <w:rsid w:val="00726822"/>
    <w:rsid w:val="00732920"/>
    <w:rsid w:val="0076139D"/>
    <w:rsid w:val="00765A75"/>
    <w:rsid w:val="00765F4E"/>
    <w:rsid w:val="0078718F"/>
    <w:rsid w:val="00791CDF"/>
    <w:rsid w:val="00793455"/>
    <w:rsid w:val="007B054A"/>
    <w:rsid w:val="007B2F67"/>
    <w:rsid w:val="007B3A1C"/>
    <w:rsid w:val="007C23F6"/>
    <w:rsid w:val="007C41C1"/>
    <w:rsid w:val="007C62B4"/>
    <w:rsid w:val="007D6943"/>
    <w:rsid w:val="007F69A9"/>
    <w:rsid w:val="00804671"/>
    <w:rsid w:val="00807121"/>
    <w:rsid w:val="00807C5C"/>
    <w:rsid w:val="0084260E"/>
    <w:rsid w:val="00854A27"/>
    <w:rsid w:val="00867A39"/>
    <w:rsid w:val="0088042D"/>
    <w:rsid w:val="008A01FE"/>
    <w:rsid w:val="008A5874"/>
    <w:rsid w:val="008C479B"/>
    <w:rsid w:val="008C5601"/>
    <w:rsid w:val="008D5680"/>
    <w:rsid w:val="008D5D50"/>
    <w:rsid w:val="008E4E88"/>
    <w:rsid w:val="008F02ED"/>
    <w:rsid w:val="009045C6"/>
    <w:rsid w:val="00905800"/>
    <w:rsid w:val="0091195F"/>
    <w:rsid w:val="009349EF"/>
    <w:rsid w:val="00936976"/>
    <w:rsid w:val="009373ED"/>
    <w:rsid w:val="00937762"/>
    <w:rsid w:val="009400FE"/>
    <w:rsid w:val="00950F1B"/>
    <w:rsid w:val="00961886"/>
    <w:rsid w:val="00965ECF"/>
    <w:rsid w:val="009A6630"/>
    <w:rsid w:val="009B3394"/>
    <w:rsid w:val="009B5397"/>
    <w:rsid w:val="009C0038"/>
    <w:rsid w:val="009F0A8C"/>
    <w:rsid w:val="009F0D32"/>
    <w:rsid w:val="00A13BF4"/>
    <w:rsid w:val="00A15BC8"/>
    <w:rsid w:val="00A27C32"/>
    <w:rsid w:val="00A3041E"/>
    <w:rsid w:val="00A331E4"/>
    <w:rsid w:val="00A53CAF"/>
    <w:rsid w:val="00A6749A"/>
    <w:rsid w:val="00A825A4"/>
    <w:rsid w:val="00A925F0"/>
    <w:rsid w:val="00AA13BE"/>
    <w:rsid w:val="00AA5CD9"/>
    <w:rsid w:val="00AA625D"/>
    <w:rsid w:val="00AC7878"/>
    <w:rsid w:val="00AE7164"/>
    <w:rsid w:val="00AF2C83"/>
    <w:rsid w:val="00B02CED"/>
    <w:rsid w:val="00B0538E"/>
    <w:rsid w:val="00B07DB8"/>
    <w:rsid w:val="00B102FC"/>
    <w:rsid w:val="00B159EC"/>
    <w:rsid w:val="00B17231"/>
    <w:rsid w:val="00B23D7D"/>
    <w:rsid w:val="00B359F4"/>
    <w:rsid w:val="00B36757"/>
    <w:rsid w:val="00B41C13"/>
    <w:rsid w:val="00BA0462"/>
    <w:rsid w:val="00BA056D"/>
    <w:rsid w:val="00BA1543"/>
    <w:rsid w:val="00BA2B1B"/>
    <w:rsid w:val="00BC6604"/>
    <w:rsid w:val="00BE20F1"/>
    <w:rsid w:val="00BE3A4E"/>
    <w:rsid w:val="00BF45F0"/>
    <w:rsid w:val="00C06975"/>
    <w:rsid w:val="00C12A06"/>
    <w:rsid w:val="00C17FAD"/>
    <w:rsid w:val="00C204CA"/>
    <w:rsid w:val="00C25464"/>
    <w:rsid w:val="00C25FCC"/>
    <w:rsid w:val="00C2765B"/>
    <w:rsid w:val="00C35A1E"/>
    <w:rsid w:val="00C43C44"/>
    <w:rsid w:val="00C45A4E"/>
    <w:rsid w:val="00C5287E"/>
    <w:rsid w:val="00C53B7B"/>
    <w:rsid w:val="00C55078"/>
    <w:rsid w:val="00C55CB8"/>
    <w:rsid w:val="00C56C0A"/>
    <w:rsid w:val="00C73BDD"/>
    <w:rsid w:val="00C81BE2"/>
    <w:rsid w:val="00C85550"/>
    <w:rsid w:val="00C90294"/>
    <w:rsid w:val="00CD1D45"/>
    <w:rsid w:val="00CE3DF1"/>
    <w:rsid w:val="00CF138C"/>
    <w:rsid w:val="00D00796"/>
    <w:rsid w:val="00D0411E"/>
    <w:rsid w:val="00D0475A"/>
    <w:rsid w:val="00D059CA"/>
    <w:rsid w:val="00D22FE1"/>
    <w:rsid w:val="00D23398"/>
    <w:rsid w:val="00D27EB6"/>
    <w:rsid w:val="00D425CB"/>
    <w:rsid w:val="00D465A7"/>
    <w:rsid w:val="00D51603"/>
    <w:rsid w:val="00D536AD"/>
    <w:rsid w:val="00D54056"/>
    <w:rsid w:val="00D67944"/>
    <w:rsid w:val="00D708BD"/>
    <w:rsid w:val="00D83AE9"/>
    <w:rsid w:val="00D86F7A"/>
    <w:rsid w:val="00DA7114"/>
    <w:rsid w:val="00DB728F"/>
    <w:rsid w:val="00DF5EEA"/>
    <w:rsid w:val="00E04E00"/>
    <w:rsid w:val="00E240D0"/>
    <w:rsid w:val="00E31507"/>
    <w:rsid w:val="00E32257"/>
    <w:rsid w:val="00E323AF"/>
    <w:rsid w:val="00E35847"/>
    <w:rsid w:val="00E36F51"/>
    <w:rsid w:val="00E436CB"/>
    <w:rsid w:val="00E454F8"/>
    <w:rsid w:val="00E60C96"/>
    <w:rsid w:val="00E67E2C"/>
    <w:rsid w:val="00E82225"/>
    <w:rsid w:val="00EB2988"/>
    <w:rsid w:val="00EC05B5"/>
    <w:rsid w:val="00EC406C"/>
    <w:rsid w:val="00EC4C24"/>
    <w:rsid w:val="00ED67C2"/>
    <w:rsid w:val="00F11B29"/>
    <w:rsid w:val="00F164D8"/>
    <w:rsid w:val="00F36926"/>
    <w:rsid w:val="00F501FE"/>
    <w:rsid w:val="00F6297C"/>
    <w:rsid w:val="00F634A6"/>
    <w:rsid w:val="00F75403"/>
    <w:rsid w:val="00F81090"/>
    <w:rsid w:val="00F813C7"/>
    <w:rsid w:val="00F91F11"/>
    <w:rsid w:val="00F944A0"/>
    <w:rsid w:val="00FA46E3"/>
    <w:rsid w:val="00FB07DD"/>
    <w:rsid w:val="00FB0FB9"/>
    <w:rsid w:val="00FC543E"/>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31507"/>
    <w:pPr>
      <w:spacing w:after="0" w:line="280" w:lineRule="atLeast"/>
      <w:ind w:left="142" w:right="142"/>
    </w:pPr>
    <w:rPr>
      <w:rFonts w:cs="Calibri"/>
      <w:color w:val="000000" w:themeColor="text1"/>
      <w:lang w:val="en-GB" w:eastAsia="de-DE"/>
    </w:rPr>
  </w:style>
  <w:style w:type="paragraph" w:styleId="Heading1">
    <w:name w:val="heading 1"/>
    <w:basedOn w:val="Normal"/>
    <w:next w:val="Normal"/>
    <w:link w:val="Heading1Char"/>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Heading2">
    <w:name w:val="heading 2"/>
    <w:basedOn w:val="Normal"/>
    <w:next w:val="Normal"/>
    <w:link w:val="Heading2Char"/>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1-Accent3">
    <w:name w:val="Medium List 1 Accent 3"/>
    <w:aliases w:val="Messe Frankfurt"/>
    <w:basedOn w:val="TableNormal"/>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Header">
    <w:name w:val="header"/>
    <w:basedOn w:val="Normal"/>
    <w:link w:val="HeaderChar"/>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HeaderChar">
    <w:name w:val="Header Char"/>
    <w:basedOn w:val="DefaultParagraphFont"/>
    <w:link w:val="Header"/>
    <w:rsid w:val="005E3C63"/>
    <w:rPr>
      <w:rFonts w:ascii="Arial" w:eastAsia="Times New Roman" w:hAnsi="Arial" w:cs="Times New Roman"/>
      <w:noProof/>
      <w:color w:val="000000" w:themeColor="text1"/>
      <w:szCs w:val="20"/>
      <w:lang w:val="en-GB" w:eastAsia="de-DE"/>
    </w:rPr>
  </w:style>
  <w:style w:type="character" w:styleId="Hyperlink">
    <w:name w:val="Hyperlink"/>
    <w:basedOn w:val="DefaultParagraphFont"/>
    <w:uiPriority w:val="99"/>
    <w:semiHidden/>
    <w:rsid w:val="00D425CB"/>
    <w:rPr>
      <w:color w:val="auto"/>
      <w:u w:val="none"/>
    </w:rPr>
  </w:style>
  <w:style w:type="paragraph" w:styleId="ListParagraph">
    <w:name w:val="List Paragraph"/>
    <w:basedOn w:val="Normal"/>
    <w:uiPriority w:val="34"/>
    <w:semiHidden/>
    <w:qFormat/>
    <w:rsid w:val="00BA056D"/>
    <w:pPr>
      <w:ind w:left="720"/>
      <w:contextualSpacing/>
    </w:pPr>
    <w:rPr>
      <w:lang w:val="de-DE"/>
    </w:rPr>
  </w:style>
  <w:style w:type="character" w:customStyle="1" w:styleId="Heading1Char">
    <w:name w:val="Heading 1 Char"/>
    <w:basedOn w:val="DefaultParagraphFont"/>
    <w:link w:val="Heading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leGrid">
    <w:name w:val="Table Grid"/>
    <w:basedOn w:val="TableNormal"/>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Normal"/>
    <w:qFormat/>
    <w:rsid w:val="00523505"/>
    <w:pPr>
      <w:spacing w:after="280"/>
    </w:pPr>
    <w:rPr>
      <w:rFonts w:ascii="Arial" w:hAnsi="Arial" w:cs="Arial"/>
      <w:szCs w:val="36"/>
      <w:lang w:val="de-DE"/>
    </w:rPr>
  </w:style>
  <w:style w:type="character" w:customStyle="1" w:styleId="Heading2Char">
    <w:name w:val="Heading 2 Char"/>
    <w:basedOn w:val="DefaultParagraphFont"/>
    <w:link w:val="Heading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Normal"/>
    <w:qFormat/>
    <w:rsid w:val="00CE3DF1"/>
    <w:pPr>
      <w:spacing w:after="288" w:line="240" w:lineRule="auto"/>
    </w:pPr>
    <w:rPr>
      <w:rFonts w:ascii="Arial" w:hAnsi="Arial" w:cs="Arial"/>
      <w:b/>
      <w:bCs/>
      <w:color w:val="000000"/>
      <w:szCs w:val="28"/>
    </w:rPr>
  </w:style>
  <w:style w:type="character" w:customStyle="1" w:styleId="Heading3Char">
    <w:name w:val="Heading 3 Char"/>
    <w:basedOn w:val="DefaultParagraphFont"/>
    <w:link w:val="Heading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Normal"/>
    <w:qFormat/>
    <w:rsid w:val="00FC70AD"/>
    <w:pPr>
      <w:spacing w:after="560" w:line="240" w:lineRule="auto"/>
      <w:ind w:left="0" w:right="0"/>
    </w:pPr>
    <w:rPr>
      <w:rFonts w:ascii="Arial" w:hAnsi="Arial" w:cs="Arial"/>
      <w:sz w:val="18"/>
      <w:szCs w:val="15"/>
    </w:rPr>
  </w:style>
  <w:style w:type="character" w:customStyle="1" w:styleId="Heading4Char">
    <w:name w:val="Heading 4 Char"/>
    <w:basedOn w:val="DefaultParagraphFont"/>
    <w:link w:val="Heading4"/>
    <w:uiPriority w:val="9"/>
    <w:rsid w:val="005E3C63"/>
    <w:rPr>
      <w:rFonts w:asciiTheme="majorHAnsi" w:eastAsiaTheme="majorEastAsia" w:hAnsiTheme="majorHAnsi" w:cstheme="majorBidi"/>
      <w:b/>
      <w:iCs/>
      <w:noProof/>
      <w:color w:val="000000" w:themeColor="text1"/>
      <w:lang w:val="en-GB" w:eastAsia="de-DE"/>
    </w:rPr>
  </w:style>
  <w:style w:type="character" w:customStyle="1" w:styleId="Heading5Char">
    <w:name w:val="Heading 5 Char"/>
    <w:basedOn w:val="DefaultParagraphFont"/>
    <w:link w:val="Heading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Normal"/>
    <w:qFormat/>
    <w:rsid w:val="00FC70AD"/>
    <w:pPr>
      <w:framePr w:vSpace="238" w:wrap="around" w:vAnchor="text" w:hAnchor="text" w:y="1"/>
      <w:ind w:left="34" w:right="34"/>
      <w:suppressOverlap/>
    </w:pPr>
    <w:rPr>
      <w:rFonts w:ascii="Arial" w:eastAsia="Times New Roman" w:hAnsi="Arial" w:cs="Arial"/>
      <w:bCs/>
      <w:szCs w:val="20"/>
    </w:rPr>
  </w:style>
  <w:style w:type="character" w:styleId="Strong">
    <w:name w:val="Strong"/>
    <w:basedOn w:val="DefaultParagraphFont"/>
    <w:uiPriority w:val="22"/>
    <w:qFormat/>
    <w:rsid w:val="005E3C63"/>
    <w:rPr>
      <w:b/>
      <w:bCs/>
      <w:lang w:val="en-GB"/>
    </w:rPr>
  </w:style>
  <w:style w:type="character" w:styleId="UnresolvedMention">
    <w:name w:val="Unresolved Mention"/>
    <w:basedOn w:val="DefaultParagraphFont"/>
    <w:uiPriority w:val="99"/>
    <w:semiHidden/>
    <w:rsid w:val="00B0538E"/>
    <w:rPr>
      <w:color w:val="605E5C"/>
      <w:shd w:val="clear" w:color="auto" w:fill="E1DFDD"/>
    </w:rPr>
  </w:style>
  <w:style w:type="paragraph" w:customStyle="1" w:styleId="xGaplogogram">
    <w:name w:val="x_Gap logogram"/>
    <w:basedOn w:val="Normal"/>
    <w:semiHidden/>
    <w:qFormat/>
    <w:rsid w:val="005E3C63"/>
    <w:pPr>
      <w:spacing w:after="560"/>
    </w:pPr>
    <w:rPr>
      <w:rFonts w:ascii="Arial" w:hAnsi="Arial" w:cs="Arial"/>
      <w:szCs w:val="20"/>
    </w:rPr>
  </w:style>
  <w:style w:type="table" w:customStyle="1" w:styleId="BildunterschriftMF">
    <w:name w:val="Bildunterschrift MF"/>
    <w:basedOn w:val="TableNormal"/>
    <w:uiPriority w:val="99"/>
    <w:rsid w:val="00C85550"/>
    <w:pPr>
      <w:spacing w:after="0" w:line="240" w:lineRule="auto"/>
    </w:pPr>
    <w:tblPr/>
  </w:style>
  <w:style w:type="paragraph" w:customStyle="1" w:styleId="Productbrand">
    <w:name w:val="Product brand"/>
    <w:basedOn w:val="Normal"/>
    <w:qFormat/>
    <w:rsid w:val="00DB728F"/>
    <w:pPr>
      <w:ind w:left="68"/>
    </w:pPr>
  </w:style>
  <w:style w:type="paragraph" w:customStyle="1" w:styleId="Logogram">
    <w:name w:val="Logogram"/>
    <w:basedOn w:val="Heading4"/>
    <w:qFormat/>
    <w:rsid w:val="003A4F8E"/>
    <w:pPr>
      <w:spacing w:before="34" w:after="100" w:afterAutospacing="1"/>
      <w:ind w:left="-431" w:right="0"/>
    </w:pPr>
  </w:style>
  <w:style w:type="paragraph" w:customStyle="1" w:styleId="Contact">
    <w:name w:val="Contact"/>
    <w:basedOn w:val="Heading4"/>
    <w:qFormat/>
    <w:rsid w:val="003A4F8E"/>
    <w:pPr>
      <w:spacing w:before="40"/>
    </w:pPr>
  </w:style>
  <w:style w:type="character" w:styleId="FollowedHyperlink">
    <w:name w:val="FollowedHyperlink"/>
    <w:basedOn w:val="DefaultParagraphFont"/>
    <w:uiPriority w:val="99"/>
    <w:semiHidden/>
    <w:rsid w:val="00D54056"/>
    <w:rPr>
      <w:color w:val="auto"/>
      <w:u w:val="none"/>
    </w:rPr>
  </w:style>
  <w:style w:type="character" w:styleId="CommentReference">
    <w:name w:val="annotation reference"/>
    <w:basedOn w:val="DefaultParagraphFont"/>
    <w:uiPriority w:val="99"/>
    <w:semiHidden/>
    <w:rsid w:val="00361156"/>
    <w:rPr>
      <w:sz w:val="16"/>
      <w:szCs w:val="16"/>
    </w:rPr>
  </w:style>
  <w:style w:type="paragraph" w:styleId="CommentText">
    <w:name w:val="annotation text"/>
    <w:basedOn w:val="Normal"/>
    <w:link w:val="CommentTextChar"/>
    <w:uiPriority w:val="99"/>
    <w:semiHidden/>
    <w:rsid w:val="00361156"/>
    <w:pPr>
      <w:spacing w:line="240" w:lineRule="auto"/>
    </w:pPr>
    <w:rPr>
      <w:sz w:val="20"/>
      <w:szCs w:val="20"/>
    </w:rPr>
  </w:style>
  <w:style w:type="character" w:customStyle="1" w:styleId="CommentTextChar">
    <w:name w:val="Comment Text Char"/>
    <w:basedOn w:val="DefaultParagraphFont"/>
    <w:link w:val="CommentText"/>
    <w:uiPriority w:val="99"/>
    <w:semiHidden/>
    <w:rsid w:val="00361156"/>
    <w:rPr>
      <w:rFonts w:cs="Calibri"/>
      <w:color w:val="000000" w:themeColor="text1"/>
      <w:sz w:val="20"/>
      <w:szCs w:val="20"/>
      <w:lang w:val="en-GB" w:eastAsia="de-DE"/>
    </w:rPr>
  </w:style>
  <w:style w:type="paragraph" w:styleId="CommentSubject">
    <w:name w:val="annotation subject"/>
    <w:basedOn w:val="CommentText"/>
    <w:next w:val="CommentText"/>
    <w:link w:val="CommentSubjectChar"/>
    <w:uiPriority w:val="99"/>
    <w:semiHidden/>
    <w:rsid w:val="00361156"/>
    <w:rPr>
      <w:b/>
      <w:bCs/>
    </w:rPr>
  </w:style>
  <w:style w:type="character" w:customStyle="1" w:styleId="CommentSubjectChar">
    <w:name w:val="Comment Subject Char"/>
    <w:basedOn w:val="CommentTextChar"/>
    <w:link w:val="CommentSubject"/>
    <w:uiPriority w:val="99"/>
    <w:semiHidden/>
    <w:rsid w:val="00361156"/>
    <w:rPr>
      <w:rFonts w:cs="Calibri"/>
      <w:b/>
      <w:bCs/>
      <w:color w:val="000000" w:themeColor="text1"/>
      <w:sz w:val="20"/>
      <w:szCs w:val="20"/>
      <w:lang w:val="en-GB" w:eastAsia="de-DE"/>
    </w:rPr>
  </w:style>
  <w:style w:type="character" w:customStyle="1" w:styleId="ui-provider">
    <w:name w:val="ui-provider"/>
    <w:basedOn w:val="DefaultParagraphFont"/>
    <w:rsid w:val="00421C19"/>
  </w:style>
  <w:style w:type="paragraph" w:styleId="Revision">
    <w:name w:val="Revision"/>
    <w:hidden/>
    <w:uiPriority w:val="99"/>
    <w:semiHidden/>
    <w:rsid w:val="00D059CA"/>
    <w:pPr>
      <w:spacing w:after="0" w:line="240" w:lineRule="auto"/>
    </w:pPr>
    <w:rPr>
      <w:rFonts w:cs="Calibri"/>
      <w:color w:val="000000" w:themeColor="text1"/>
      <w:lang w:val="en-GB" w:eastAsia="de-DE"/>
    </w:rPr>
  </w:style>
  <w:style w:type="paragraph" w:customStyle="1" w:styleId="pf0">
    <w:name w:val="pf0"/>
    <w:basedOn w:val="Normal"/>
    <w:rsid w:val="00D059CA"/>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DefaultParagraphFont"/>
    <w:rsid w:val="00D059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37">
      <w:bodyDiv w:val="1"/>
      <w:marLeft w:val="0"/>
      <w:marRight w:val="0"/>
      <w:marTop w:val="0"/>
      <w:marBottom w:val="0"/>
      <w:divBdr>
        <w:top w:val="none" w:sz="0" w:space="0" w:color="auto"/>
        <w:left w:val="none" w:sz="0" w:space="0" w:color="auto"/>
        <w:bottom w:val="none" w:sz="0" w:space="0" w:color="auto"/>
        <w:right w:val="none" w:sz="0" w:space="0" w:color="auto"/>
      </w:divBdr>
    </w:div>
    <w:div w:id="1486900308">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nuernberg/de.html" TargetMode="External"/><Relationship Id="rId13" Type="http://schemas.openxmlformats.org/officeDocument/2006/relationships/hyperlink" Target="https://www.linkedin.com/showcase/pcim-europ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facebook.com/pcimeurop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styles" Target="styles.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hyperlink" Target="https://pcim.mesago.com/nuernberg/de/ausstellersuche.html" TargetMode="External"/><Relationship Id="rId11" Type="http://schemas.openxmlformats.org/officeDocument/2006/relationships/hyperlink" Target="https://twitter.com/pcimeurope" TargetMode="External"/><Relationship Id="rId5" Type="http://schemas.openxmlformats.org/officeDocument/2006/relationships/image" Target="media/image1.wmf"/><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cim.mesago.com/events/de.html"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8087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Bianca Jurca - Lexsys GmbH</cp:lastModifiedBy>
  <cp:revision>4</cp:revision>
  <cp:lastPrinted>2023-09-12T11:06:00Z</cp:lastPrinted>
  <dcterms:created xsi:type="dcterms:W3CDTF">2024-04-12T09:39:00Z</dcterms:created>
  <dcterms:modified xsi:type="dcterms:W3CDTF">2024-04-12T09:47:00Z</dcterms:modified>
</cp:coreProperties>
</file>