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F043A6" w14:paraId="3FCA4723" w14:textId="77777777" w:rsidTr="009A6630">
        <w:trPr>
          <w:trHeight w:val="425"/>
        </w:trPr>
        <w:tc>
          <w:tcPr>
            <w:tcW w:w="5000" w:type="pct"/>
          </w:tcPr>
          <w:p w14:paraId="73B69DA2" w14:textId="5DE3FCDD" w:rsidR="003902B2" w:rsidRPr="00F043A6" w:rsidRDefault="00D0475A" w:rsidP="003902B2">
            <w:pPr>
              <w:pStyle w:val="Continuoustext"/>
              <w:rPr>
                <w:lang w:val="en-US"/>
              </w:rPr>
            </w:pPr>
            <w:r w:rsidRPr="00F043A6">
              <w:rPr>
                <w:lang w:val="it-IT"/>
              </w:rPr>
              <w:t>News +++ PCIM Europe</w:t>
            </w:r>
            <w:r w:rsidRPr="00F043A6">
              <w:rPr>
                <w:lang w:val="it-IT"/>
              </w:rPr>
              <w:br/>
              <w:t>Norimberga, dall'11 al 13 giugno 2024</w:t>
            </w:r>
            <w:r w:rsidRPr="00F043A6">
              <w:rPr>
                <w:lang w:val="it-IT"/>
              </w:rPr>
              <w:br/>
            </w:r>
          </w:p>
        </w:tc>
      </w:tr>
      <w:tr w:rsidR="00D51603" w:rsidRPr="00F043A6" w14:paraId="067E84E2" w14:textId="77777777" w:rsidTr="009A6630">
        <w:trPr>
          <w:trHeight w:val="425"/>
        </w:trPr>
        <w:tc>
          <w:tcPr>
            <w:tcW w:w="5000" w:type="pct"/>
          </w:tcPr>
          <w:p w14:paraId="4E17EA26" w14:textId="1D174EA7" w:rsidR="00D51603" w:rsidRPr="00F043A6" w:rsidRDefault="007C62B4" w:rsidP="000A655B">
            <w:pPr>
              <w:pStyle w:val="Productbrand"/>
            </w:pPr>
            <w:bookmarkStart w:id="0" w:name="_Hlk43896002"/>
            <w:r w:rsidRPr="00F043A6">
              <w:rPr>
                <w:noProof/>
                <w:lang w:val="it-IT"/>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5E53BC7B" w:rsidR="00012BD5" w:rsidRPr="00F043A6" w:rsidRDefault="00394CD0" w:rsidP="00012BD5">
      <w:pPr>
        <w:pStyle w:val="berschrift2"/>
      </w:pPr>
      <w:bookmarkStart w:id="1" w:name="kthema4"/>
      <w:bookmarkEnd w:id="1"/>
      <w:bookmarkEnd w:id="0"/>
      <w:r w:rsidRPr="00F043A6">
        <w:rPr>
          <w:lang w:val="it-IT"/>
        </w:rPr>
        <w:t>PCIM Europe 2024: Fiera specialistica e conferenza come centro di sapere straordinariamente apprezzato</w:t>
      </w:r>
    </w:p>
    <w:p w14:paraId="27D53321" w14:textId="658A3339" w:rsidR="00F93604" w:rsidRPr="00F043A6" w:rsidRDefault="00394CD0" w:rsidP="00F93604">
      <w:pPr>
        <w:rPr>
          <w:rStyle w:val="ui-provider"/>
          <w:b/>
          <w:bCs/>
        </w:rPr>
      </w:pPr>
      <w:r w:rsidRPr="00F043A6">
        <w:rPr>
          <w:rStyle w:val="ui-provider"/>
          <w:b/>
          <w:bCs/>
          <w:lang w:val="it-IT"/>
        </w:rPr>
        <w:t>Stoccarda, 13/06/2024.</w:t>
      </w:r>
      <w:r w:rsidRPr="00F043A6">
        <w:rPr>
          <w:lang w:val="it-IT"/>
        </w:rPr>
        <w:t xml:space="preserve"> </w:t>
      </w:r>
      <w:bookmarkStart w:id="2" w:name="_Hlk168555169"/>
      <w:r w:rsidRPr="00F043A6">
        <w:rPr>
          <w:rStyle w:val="ui-provider"/>
          <w:b/>
          <w:bCs/>
          <w:lang w:val="it-IT"/>
        </w:rPr>
        <w:t>La</w:t>
      </w:r>
      <w:r w:rsidRPr="00F043A6">
        <w:rPr>
          <w:rStyle w:val="ui-provider"/>
          <w:lang w:val="it-IT"/>
        </w:rPr>
        <w:t xml:space="preserve"> </w:t>
      </w:r>
      <w:r w:rsidRPr="00F043A6">
        <w:rPr>
          <w:rStyle w:val="ui-provider"/>
          <w:b/>
          <w:bCs/>
          <w:lang w:val="it-IT"/>
        </w:rPr>
        <w:t>PCIM Europe, che si è svolta dall'11 al 13.06.2024, ha confermato la sua importanza come foro centrale per la presentazione dei prodotti, delle tendenze e degli sviluppi più recenti nel campo dell'elettronica di potenza.</w:t>
      </w:r>
      <w:r w:rsidRPr="00F043A6">
        <w:rPr>
          <w:rStyle w:val="cf01"/>
          <w:lang w:val="it-IT"/>
        </w:rPr>
        <w:t xml:space="preserve"> </w:t>
      </w:r>
      <w:r w:rsidRPr="00F043A6">
        <w:rPr>
          <w:rStyle w:val="ui-provider"/>
          <w:b/>
          <w:bCs/>
          <w:lang w:val="it-IT"/>
        </w:rPr>
        <w:t>Esperti internazionali hanno utilizzato la principale fiera specialistica e conferenza come piattaforma di sapere e di scambio per far progredire ulteriormente insieme l'elettronica di potenza.</w:t>
      </w:r>
    </w:p>
    <w:bookmarkEnd w:id="2"/>
    <w:p w14:paraId="24F5AF71" w14:textId="77777777" w:rsidR="00C161F0" w:rsidRPr="00F043A6" w:rsidRDefault="00C161F0" w:rsidP="0077732D">
      <w:pPr>
        <w:ind w:left="0"/>
      </w:pPr>
    </w:p>
    <w:p w14:paraId="0BE1F5BD" w14:textId="1B7CF3F8" w:rsidR="00C161F0" w:rsidRPr="00F043A6" w:rsidRDefault="00C161F0" w:rsidP="0077732D">
      <w:pPr>
        <w:rPr>
          <w:rFonts w:cs="Arial"/>
          <w:bCs/>
          <w:color w:val="auto"/>
        </w:rPr>
      </w:pPr>
      <w:r w:rsidRPr="00F043A6">
        <w:rPr>
          <w:rFonts w:cs="Arial"/>
          <w:lang w:val="it-IT"/>
        </w:rPr>
        <w:t xml:space="preserve">La </w:t>
      </w:r>
      <w:r w:rsidRPr="00F043A6">
        <w:rPr>
          <w:rFonts w:cs="Arial"/>
          <w:color w:val="auto"/>
          <w:lang w:val="it-IT"/>
        </w:rPr>
        <w:t>PCIM Europe 2024 è stata un pieno successo, il bilancio conferma nuove cifre record. Su una superficie espositiva totale di 38.</w:t>
      </w:r>
      <w:r w:rsidRPr="002515B4">
        <w:rPr>
          <w:rFonts w:cs="Arial"/>
          <w:color w:val="auto"/>
          <w:lang w:val="it-IT"/>
        </w:rPr>
        <w:t xml:space="preserve">000 m², distribuita su quattro padiglioni, </w:t>
      </w:r>
      <w:r w:rsidR="00A5639A" w:rsidRPr="002515B4">
        <w:rPr>
          <w:rFonts w:cs="Arial"/>
          <w:color w:val="auto"/>
          <w:lang w:val="it-IT"/>
        </w:rPr>
        <w:t>637</w:t>
      </w:r>
      <w:r w:rsidRPr="002515B4">
        <w:rPr>
          <w:rFonts w:cs="Arial"/>
          <w:color w:val="auto"/>
          <w:lang w:val="it-IT"/>
        </w:rPr>
        <w:t xml:space="preserve"> espositori (di cui il </w:t>
      </w:r>
      <w:r w:rsidR="00A5639A" w:rsidRPr="002515B4">
        <w:rPr>
          <w:rFonts w:cs="Arial"/>
          <w:color w:val="auto"/>
          <w:lang w:val="it-IT"/>
        </w:rPr>
        <w:t>60</w:t>
      </w:r>
      <w:r w:rsidRPr="002515B4">
        <w:rPr>
          <w:rFonts w:cs="Arial"/>
          <w:color w:val="auto"/>
          <w:lang w:val="it-IT"/>
        </w:rPr>
        <w:t xml:space="preserve">% provenienti dall’estero), hanno presentato i loro prodotti, soluzioni e innovazioni più recenti nel settore dell’elettronica di potenza. In tutto oltre </w:t>
      </w:r>
      <w:r w:rsidR="002515B4" w:rsidRPr="002515B4">
        <w:rPr>
          <w:rFonts w:cs="Arial"/>
          <w:color w:val="auto"/>
          <w:lang w:val="it-IT"/>
        </w:rPr>
        <w:t>18.000</w:t>
      </w:r>
      <w:r w:rsidRPr="002515B4">
        <w:rPr>
          <w:rFonts w:cs="Arial"/>
          <w:color w:val="auto"/>
          <w:lang w:val="it-IT"/>
        </w:rPr>
        <w:t xml:space="preserve"> interessati hanno visitato la fiera PCIM Europe, trovando qui un’offerta più variegata che mai</w:t>
      </w:r>
      <w:r w:rsidRPr="002515B4">
        <w:rPr>
          <w:lang w:val="it-IT"/>
        </w:rPr>
        <w:t>.</w:t>
      </w:r>
    </w:p>
    <w:p w14:paraId="5F015692" w14:textId="77777777" w:rsidR="0077732D" w:rsidRPr="00F043A6" w:rsidRDefault="0077732D" w:rsidP="0077732D">
      <w:pPr>
        <w:rPr>
          <w:rFonts w:cs="Arial"/>
          <w:bCs/>
          <w:color w:val="auto"/>
        </w:rPr>
      </w:pPr>
    </w:p>
    <w:p w14:paraId="1C46B75F" w14:textId="3316ABAB" w:rsidR="0077732D" w:rsidRPr="00F043A6" w:rsidRDefault="0077732D" w:rsidP="0077732D">
      <w:pPr>
        <w:pStyle w:val="Continuoustext"/>
        <w:rPr>
          <w:color w:val="auto"/>
          <w:lang w:val="en-GB"/>
        </w:rPr>
      </w:pPr>
      <w:r w:rsidRPr="00F043A6">
        <w:rPr>
          <w:color w:val="auto"/>
          <w:lang w:val="it-IT"/>
        </w:rPr>
        <w:t xml:space="preserve">In </w:t>
      </w:r>
      <w:r w:rsidR="00A5639A">
        <w:rPr>
          <w:color w:val="auto"/>
          <w:lang w:val="it-IT"/>
        </w:rPr>
        <w:t>472</w:t>
      </w:r>
      <w:r w:rsidRPr="00F043A6">
        <w:rPr>
          <w:color w:val="auto"/>
          <w:lang w:val="it-IT"/>
        </w:rPr>
        <w:t xml:space="preserve"> presentazioni di alto valore riguardo ad argomenti attuali della ricerca, </w:t>
      </w:r>
      <w:r w:rsidR="00A5639A">
        <w:rPr>
          <w:rFonts w:asciiTheme="minorHAnsi" w:hAnsiTheme="minorHAnsi"/>
          <w:color w:val="auto"/>
          <w:szCs w:val="22"/>
          <w:lang w:val="it-IT"/>
        </w:rPr>
        <w:t>952</w:t>
      </w:r>
      <w:r w:rsidRPr="00F043A6">
        <w:rPr>
          <w:color w:val="auto"/>
          <w:lang w:val="it-IT"/>
        </w:rPr>
        <w:t xml:space="preserve"> partecipanti alla conferenza provenienti da </w:t>
      </w:r>
      <w:r w:rsidR="00A5639A">
        <w:rPr>
          <w:color w:val="auto"/>
          <w:lang w:val="it-IT"/>
        </w:rPr>
        <w:t>38</w:t>
      </w:r>
      <w:r w:rsidRPr="00F043A6">
        <w:rPr>
          <w:color w:val="auto"/>
          <w:lang w:val="it-IT"/>
        </w:rPr>
        <w:t xml:space="preserve"> paesi hanno avuto modo di immergersi ancora più profondamente nel mondo dell’elettronica di potenza e di informarsi direttamente dalla fonte riguardo ai più recenti sviluppi e risultati della ricerca. </w:t>
      </w:r>
    </w:p>
    <w:p w14:paraId="3168C5E7" w14:textId="0AACFD52" w:rsidR="0077732D" w:rsidRPr="00F043A6" w:rsidRDefault="0077732D" w:rsidP="0077732D">
      <w:pPr>
        <w:pStyle w:val="Continuoustext"/>
        <w:rPr>
          <w:color w:val="auto"/>
          <w:lang w:val="en-US"/>
        </w:rPr>
      </w:pPr>
      <w:r w:rsidRPr="00F043A6">
        <w:rPr>
          <w:color w:val="auto"/>
          <w:lang w:val="it-IT"/>
        </w:rPr>
        <w:t xml:space="preserve">Il </w:t>
      </w:r>
      <w:r w:rsidRPr="00A5639A">
        <w:rPr>
          <w:color w:val="auto"/>
          <w:lang w:val="it-IT"/>
        </w:rPr>
        <w:t>successo</w:t>
      </w:r>
      <w:r w:rsidRPr="00F043A6">
        <w:rPr>
          <w:color w:val="auto"/>
          <w:lang w:val="it-IT"/>
        </w:rPr>
        <w:t xml:space="preserve"> dell'evento si riflette non solo negli eccellenti risultati, bensì anche nella positiva atmosfera:</w:t>
      </w:r>
    </w:p>
    <w:p w14:paraId="65CE9B1D" w14:textId="77777777" w:rsidR="001B4464" w:rsidRDefault="001B4464" w:rsidP="0077732D">
      <w:pPr>
        <w:rPr>
          <w:i/>
          <w:iCs/>
          <w:lang w:val="it-IT"/>
        </w:rPr>
      </w:pPr>
      <w:r w:rsidRPr="001B4464">
        <w:rPr>
          <w:rFonts w:ascii="Arial" w:hAnsi="Arial" w:cs="Arial"/>
          <w:color w:val="auto"/>
          <w:szCs w:val="36"/>
          <w:lang w:val="it-IT"/>
        </w:rPr>
        <w:t xml:space="preserve">„Per noi della </w:t>
      </w:r>
      <w:proofErr w:type="spellStart"/>
      <w:r w:rsidRPr="001B4464">
        <w:rPr>
          <w:rFonts w:ascii="Arial" w:hAnsi="Arial" w:cs="Arial"/>
          <w:color w:val="auto"/>
          <w:szCs w:val="36"/>
          <w:lang w:val="it-IT"/>
        </w:rPr>
        <w:t>Heraeus</w:t>
      </w:r>
      <w:proofErr w:type="spellEnd"/>
      <w:r w:rsidRPr="001B4464">
        <w:rPr>
          <w:rFonts w:ascii="Arial" w:hAnsi="Arial" w:cs="Arial"/>
          <w:color w:val="auto"/>
          <w:szCs w:val="36"/>
          <w:lang w:val="it-IT"/>
        </w:rPr>
        <w:t xml:space="preserve"> Electronics la PCIM Europe è la fiera leader al mondo per l’elettronica di potenza. L'evento è internazionale, interattivo e costituisce una fonte d’ispirazione. Qui possiamo incontrare tutti i partner commerciali internazionali presenti sul mercato dell'elettronica di potenza e discutere di nuove tecnologie e sviluppi. Ma no traiamo ispirazione solamente da questo, bensì anche dagli altri partner commerciali. Alla PCIM abbiamo modo di discuterne personalmente."</w:t>
      </w:r>
      <w:r>
        <w:rPr>
          <w:i/>
          <w:iCs/>
          <w:lang w:val="it-IT"/>
        </w:rPr>
        <w:t xml:space="preserve"> </w:t>
      </w:r>
      <w:bookmarkStart w:id="3" w:name="_Hlk169187981"/>
    </w:p>
    <w:p w14:paraId="65A5CE2B" w14:textId="4A8EDD5A" w:rsidR="0077732D" w:rsidRDefault="00A5639A" w:rsidP="0077732D">
      <w:pPr>
        <w:rPr>
          <w:color w:val="auto"/>
          <w:lang w:val="it-IT"/>
        </w:rPr>
      </w:pPr>
      <w:r w:rsidRPr="00A31A96">
        <w:t>Manuel Fischer, EVP, Global Head of HR, Marketing Communication &amp; Sustainability</w:t>
      </w:r>
      <w:bookmarkEnd w:id="3"/>
      <w:r w:rsidRPr="00F043A6">
        <w:rPr>
          <w:color w:val="auto"/>
          <w:lang w:val="it-IT"/>
        </w:rPr>
        <w:t xml:space="preserve"> </w:t>
      </w:r>
      <w:bookmarkStart w:id="4" w:name="_Hlk169187988"/>
      <w:r w:rsidRPr="00A31A96">
        <w:t>Heraeus Electronics</w:t>
      </w:r>
      <w:bookmarkEnd w:id="4"/>
      <w:r w:rsidR="00C85815" w:rsidRPr="00F043A6">
        <w:rPr>
          <w:color w:val="auto"/>
          <w:lang w:val="it-IT"/>
        </w:rPr>
        <w:t>.</w:t>
      </w:r>
    </w:p>
    <w:p w14:paraId="105C6197" w14:textId="77777777" w:rsidR="00117C77" w:rsidRDefault="00117C77" w:rsidP="0077732D">
      <w:pPr>
        <w:rPr>
          <w:color w:val="auto"/>
          <w:lang w:val="it-IT"/>
        </w:rPr>
      </w:pPr>
    </w:p>
    <w:p w14:paraId="1BA1425B" w14:textId="77777777" w:rsidR="00117C77" w:rsidRDefault="00117C77" w:rsidP="0077732D">
      <w:pPr>
        <w:rPr>
          <w:color w:val="auto"/>
          <w:lang w:val="it-IT"/>
        </w:rPr>
      </w:pPr>
    </w:p>
    <w:p w14:paraId="5B099B37" w14:textId="77777777" w:rsidR="00117C77" w:rsidRDefault="00117C77" w:rsidP="0077732D">
      <w:pPr>
        <w:rPr>
          <w:color w:val="auto"/>
          <w:lang w:val="it-IT"/>
        </w:rPr>
      </w:pPr>
    </w:p>
    <w:p w14:paraId="4B364C94" w14:textId="77777777" w:rsidR="00117C77" w:rsidRDefault="00117C77" w:rsidP="0077732D">
      <w:pPr>
        <w:rPr>
          <w:color w:val="auto"/>
          <w:lang w:val="it-IT"/>
        </w:rPr>
      </w:pPr>
    </w:p>
    <w:p w14:paraId="04B8DF8D" w14:textId="77777777" w:rsidR="00117C77" w:rsidRPr="00F043A6" w:rsidRDefault="00117C77" w:rsidP="0077732D">
      <w:pPr>
        <w:rPr>
          <w:color w:val="auto"/>
        </w:rPr>
      </w:pPr>
    </w:p>
    <w:p w14:paraId="24E33671" w14:textId="77777777" w:rsidR="0077732D" w:rsidRPr="00F043A6" w:rsidRDefault="0077732D" w:rsidP="0077732D">
      <w:pPr>
        <w:rPr>
          <w:color w:val="auto"/>
          <w:highlight w:val="green"/>
        </w:rPr>
      </w:pPr>
    </w:p>
    <w:p w14:paraId="4E73821C" w14:textId="77777777" w:rsidR="00350A26" w:rsidRPr="00350A26" w:rsidRDefault="00350A26" w:rsidP="00350A26">
      <w:pPr>
        <w:rPr>
          <w:rStyle w:val="ui-provider"/>
          <w:color w:val="auto"/>
          <w:lang w:val="it-IT"/>
        </w:rPr>
      </w:pPr>
      <w:r w:rsidRPr="00350A26">
        <w:rPr>
          <w:rStyle w:val="ui-provider"/>
          <w:color w:val="auto"/>
          <w:lang w:val="it-IT"/>
        </w:rPr>
        <w:lastRenderedPageBreak/>
        <w:t>"Ogni anno alla PCIM Europe avverto la passione per l’elettronica di potenza! Apprezzo particolarmente anche l’interazione tra tutte le nazionalità. Insieme perseguiamo il nostro obiettivo comune di sviluppare la nostra società a livello globale verso la decarbonizzazione e la sostenibilità.”</w:t>
      </w:r>
    </w:p>
    <w:p w14:paraId="23407B1F" w14:textId="40534A6F" w:rsidR="0077732D" w:rsidRPr="00F043A6" w:rsidRDefault="00350A26" w:rsidP="00350A26">
      <w:pPr>
        <w:rPr>
          <w:color w:val="auto"/>
        </w:rPr>
      </w:pPr>
      <w:proofErr w:type="spellStart"/>
      <w:r w:rsidRPr="00350A26">
        <w:rPr>
          <w:rStyle w:val="ui-provider"/>
          <w:color w:val="auto"/>
          <w:lang w:val="it-IT"/>
        </w:rPr>
        <w:t>Toshiro</w:t>
      </w:r>
      <w:proofErr w:type="spellEnd"/>
      <w:r w:rsidRPr="00350A26">
        <w:rPr>
          <w:rStyle w:val="ui-provider"/>
          <w:color w:val="auto"/>
          <w:lang w:val="it-IT"/>
        </w:rPr>
        <w:t xml:space="preserve"> </w:t>
      </w:r>
      <w:proofErr w:type="spellStart"/>
      <w:r w:rsidRPr="00350A26">
        <w:rPr>
          <w:rStyle w:val="ui-provider"/>
          <w:color w:val="auto"/>
          <w:lang w:val="it-IT"/>
        </w:rPr>
        <w:t>Fujimura</w:t>
      </w:r>
      <w:proofErr w:type="spellEnd"/>
      <w:r w:rsidRPr="00350A26">
        <w:rPr>
          <w:rStyle w:val="ui-provider"/>
          <w:color w:val="auto"/>
          <w:lang w:val="it-IT"/>
        </w:rPr>
        <w:t xml:space="preserve">, Presidente della BU Semiconduttori - </w:t>
      </w:r>
      <w:proofErr w:type="spellStart"/>
      <w:r w:rsidRPr="00350A26">
        <w:rPr>
          <w:rStyle w:val="ui-provider"/>
          <w:color w:val="auto"/>
          <w:lang w:val="it-IT"/>
        </w:rPr>
        <w:t>European</w:t>
      </w:r>
      <w:proofErr w:type="spellEnd"/>
      <w:r w:rsidRPr="00350A26">
        <w:rPr>
          <w:rStyle w:val="ui-provider"/>
          <w:color w:val="auto"/>
          <w:lang w:val="it-IT"/>
        </w:rPr>
        <w:t xml:space="preserve"> Business Group, Mitsubishi Electric Europe B.V.</w:t>
      </w:r>
      <w:r w:rsidR="0077732D" w:rsidRPr="00F043A6">
        <w:rPr>
          <w:rStyle w:val="ui-provider"/>
          <w:color w:val="auto"/>
          <w:lang w:val="it-IT"/>
        </w:rPr>
        <w:br/>
      </w:r>
    </w:p>
    <w:p w14:paraId="7E3D99EB" w14:textId="639C310E" w:rsidR="0077732D" w:rsidRPr="00F043A6" w:rsidRDefault="0077732D" w:rsidP="0077732D">
      <w:pPr>
        <w:rPr>
          <w:rFonts w:cs="Arial"/>
          <w:b/>
        </w:rPr>
      </w:pPr>
      <w:r w:rsidRPr="00F043A6">
        <w:rPr>
          <w:rFonts w:cs="Arial"/>
          <w:b/>
          <w:bCs/>
          <w:lang w:val="it-IT"/>
        </w:rPr>
        <w:t>Il programma di contorno della fiera specialistica come barometro di tendenza</w:t>
      </w:r>
    </w:p>
    <w:p w14:paraId="063519E7" w14:textId="77777777" w:rsidR="0077732D" w:rsidRPr="00F043A6" w:rsidRDefault="0077732D" w:rsidP="0077732D">
      <w:pPr>
        <w:rPr>
          <w:rFonts w:cs="Arial"/>
          <w:bCs/>
        </w:rPr>
      </w:pPr>
    </w:p>
    <w:p w14:paraId="54464D9B" w14:textId="33793F6A" w:rsidR="00A162C6" w:rsidRPr="00F043A6" w:rsidRDefault="0077732D" w:rsidP="00E8160B">
      <w:pPr>
        <w:pStyle w:val="Continuoustext"/>
        <w:rPr>
          <w:color w:val="auto"/>
          <w:lang w:val="it-IT"/>
        </w:rPr>
      </w:pPr>
      <w:r w:rsidRPr="00F043A6">
        <w:rPr>
          <w:color w:val="auto"/>
          <w:lang w:val="it-IT"/>
        </w:rPr>
        <w:t>Il programma di contorno della fiera specialistica, che ha proposto presentazioni di massima qualità, è stato più ricco che mai. L'efficiente scambio di conoscenze da esso offerto consente ai partecipanti di approfondire le proprie conoscenze nel campo dell'elettronica di potenza riguardo a temi orientati al futuro come l'efficienza energetica, l'</w:t>
      </w:r>
      <w:proofErr w:type="spellStart"/>
      <w:r w:rsidRPr="00F043A6">
        <w:rPr>
          <w:color w:val="auto"/>
          <w:lang w:val="it-IT"/>
        </w:rPr>
        <w:t>elettromobilità</w:t>
      </w:r>
      <w:proofErr w:type="spellEnd"/>
      <w:r w:rsidRPr="00F043A6">
        <w:rPr>
          <w:color w:val="auto"/>
          <w:lang w:val="it-IT"/>
        </w:rPr>
        <w:t xml:space="preserve"> e l'accumulo di energia.</w:t>
      </w:r>
    </w:p>
    <w:p w14:paraId="04098A3A" w14:textId="6E699CF3" w:rsidR="00736D4B" w:rsidRPr="00F043A6" w:rsidRDefault="00736D4B" w:rsidP="00A162C6">
      <w:pPr>
        <w:pStyle w:val="Continuoustext"/>
        <w:rPr>
          <w:lang w:val="it-IT"/>
        </w:rPr>
      </w:pPr>
      <w:r w:rsidRPr="00F043A6">
        <w:rPr>
          <w:lang w:val="it-IT"/>
        </w:rPr>
        <w:t xml:space="preserve">Nei padiglioni 5, 6, 7 e 9, su quattro palchi è stata offerta ai visitatori l'opportunità di approfondire le proprie conoscenze specialistiche e di apprendere nuove nozioni. Lo svariato programma comprendeva conferenze specialistiche su temi attuali, presentazioni di prodotti innovativi, esempi di applicazioni pratiche e interessanti tavole rotonde. La </w:t>
      </w:r>
      <w:r w:rsidRPr="00F043A6">
        <w:rPr>
          <w:szCs w:val="22"/>
          <w:lang w:val="it-IT"/>
        </w:rPr>
        <w:t xml:space="preserve">molteplicità degli argomenti trattati </w:t>
      </w:r>
      <w:r w:rsidRPr="00F043A6">
        <w:rPr>
          <w:lang w:val="it-IT"/>
        </w:rPr>
        <w:t>spaziava dai prodotti dell’elettronica di potenza per l'</w:t>
      </w:r>
      <w:proofErr w:type="spellStart"/>
      <w:r w:rsidRPr="00F043A6">
        <w:rPr>
          <w:lang w:val="it-IT"/>
        </w:rPr>
        <w:t>elettromobilità</w:t>
      </w:r>
      <w:proofErr w:type="spellEnd"/>
      <w:r w:rsidRPr="00F043A6">
        <w:rPr>
          <w:lang w:val="it-IT"/>
        </w:rPr>
        <w:t xml:space="preserve"> e l'accumulo di energia fino ad arrivare alla produzione di elettronica di potenza.</w:t>
      </w:r>
    </w:p>
    <w:p w14:paraId="73821B49" w14:textId="58A6D3E5" w:rsidR="007F69A9" w:rsidRPr="00F043A6" w:rsidRDefault="00C937A7" w:rsidP="00701D02">
      <w:pPr>
        <w:pStyle w:val="berschrift3"/>
        <w:rPr>
          <w:lang w:val="de-DE"/>
        </w:rPr>
      </w:pPr>
      <w:r w:rsidRPr="00F043A6">
        <w:rPr>
          <w:bCs/>
          <w:lang w:val="it-IT"/>
        </w:rPr>
        <w:t>Offrire sinergie tra industria e scienza</w:t>
      </w:r>
    </w:p>
    <w:p w14:paraId="3A1D37B6" w14:textId="64B6F908" w:rsidR="009548CA" w:rsidRPr="00F043A6" w:rsidRDefault="006E004A" w:rsidP="009548CA">
      <w:pPr>
        <w:pStyle w:val="Continuoustext"/>
        <w:rPr>
          <w:lang w:val="en-US"/>
        </w:rPr>
      </w:pPr>
      <w:r w:rsidRPr="00F043A6">
        <w:rPr>
          <w:lang w:val="it-IT"/>
        </w:rPr>
        <w:t xml:space="preserve">Tramite la conferenza che l’ha affiancata, la PCIM Europe ha offerto una piattaforma unica nel suo genere che collega fra loro industria e scienza. Anche la nuova University </w:t>
      </w:r>
      <w:proofErr w:type="spellStart"/>
      <w:r w:rsidRPr="00F043A6">
        <w:rPr>
          <w:lang w:val="it-IT"/>
        </w:rPr>
        <w:t>Research</w:t>
      </w:r>
      <w:proofErr w:type="spellEnd"/>
      <w:r w:rsidRPr="00F043A6">
        <w:rPr>
          <w:lang w:val="it-IT"/>
        </w:rPr>
        <w:t xml:space="preserve"> Zone alla fiera specialistica ha consentito, con università e istituti nazionali e internazionali che si sono alternati giornalmente, di ottenere uno scorcio attuale del mondo della ricerca sull'elettronica di potenza. Questa combinazione costituisce un'importante base per l'ulteriore sviluppo del settore.</w:t>
      </w:r>
    </w:p>
    <w:p w14:paraId="2968E27E" w14:textId="06E25D66" w:rsidR="00C56C0A" w:rsidRPr="00F043A6" w:rsidRDefault="009548CA" w:rsidP="006E004A">
      <w:pPr>
        <w:pStyle w:val="Continuoustext"/>
        <w:rPr>
          <w:lang w:val="en-US"/>
        </w:rPr>
      </w:pPr>
      <w:r w:rsidRPr="00F043A6">
        <w:rPr>
          <w:lang w:val="it-IT"/>
        </w:rPr>
        <w:t>Voltandosi indietro, la conferenza della PCIM Europe 2024 può guardare nel complesso a tre giorni ricchi di ispirazione, innovazione e interazione.</w:t>
      </w:r>
    </w:p>
    <w:p w14:paraId="37C5BEAF" w14:textId="77777777" w:rsidR="00467388" w:rsidRPr="00F043A6" w:rsidRDefault="00467388" w:rsidP="0046738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F043A6"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F043A6" w:rsidRDefault="009A6630" w:rsidP="009A6630">
            <w:pPr>
              <w:ind w:left="0"/>
            </w:pPr>
            <w:r w:rsidRPr="00F043A6">
              <w:rPr>
                <w:noProof/>
                <w:lang w:val="it-IT"/>
              </w:rPr>
              <w:drawing>
                <wp:inline distT="0" distB="0" distL="0" distR="0" wp14:anchorId="296ECBF8" wp14:editId="190519BF">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F043A6" w14:paraId="0FA86FF7" w14:textId="77777777" w:rsidTr="006241DE">
        <w:tc>
          <w:tcPr>
            <w:tcW w:w="5953" w:type="dxa"/>
          </w:tcPr>
          <w:p w14:paraId="771C319E" w14:textId="306C1F4E" w:rsidR="00A3041E" w:rsidRPr="00F043A6" w:rsidRDefault="000549F6" w:rsidP="00C85550">
            <w:pPr>
              <w:pStyle w:val="Imagecaption"/>
            </w:pPr>
            <w:proofErr w:type="gramStart"/>
            <w:r w:rsidRPr="000549F6">
              <w:rPr>
                <w:lang w:val="it-IT"/>
              </w:rPr>
              <w:lastRenderedPageBreak/>
              <w:t>Copyright</w:t>
            </w:r>
            <w:proofErr w:type="gramEnd"/>
            <w:r w:rsidRPr="000549F6">
              <w:rPr>
                <w:lang w:val="it-IT"/>
              </w:rPr>
              <w:t>: Mesago Messe Frankfurt GmbH / Arturo Rivas</w:t>
            </w:r>
          </w:p>
        </w:tc>
      </w:tr>
    </w:tbl>
    <w:p w14:paraId="2EF642E1" w14:textId="6D1A7276" w:rsidR="00E968D6" w:rsidRPr="00F043A6" w:rsidRDefault="0064599E" w:rsidP="0064599E">
      <w:pPr>
        <w:rPr>
          <w:rFonts w:cs="Arial"/>
          <w:b/>
          <w:lang w:val="de-DE"/>
        </w:rPr>
      </w:pPr>
      <w:r w:rsidRPr="00F043A6">
        <w:rPr>
          <w:rFonts w:cs="Arial"/>
          <w:b/>
          <w:bCs/>
          <w:lang w:val="it-IT"/>
        </w:rPr>
        <w:t>PCIM Europe digital: Tutte le presentazioni sono disponibili su richiesta</w:t>
      </w:r>
      <w:r w:rsidRPr="00F043A6">
        <w:rPr>
          <w:rFonts w:cs="Arial"/>
          <w:lang w:val="it-IT"/>
        </w:rPr>
        <w:br/>
      </w:r>
    </w:p>
    <w:p w14:paraId="409B3F2E" w14:textId="0219FD35" w:rsidR="0064599E" w:rsidRPr="00F043A6" w:rsidRDefault="0064599E" w:rsidP="0064599E">
      <w:pPr>
        <w:rPr>
          <w:rFonts w:cs="Arial"/>
          <w:lang w:val="it-IT"/>
        </w:rPr>
      </w:pPr>
      <w:r w:rsidRPr="00F043A6">
        <w:rPr>
          <w:rFonts w:cs="Arial"/>
          <w:lang w:val="it-IT"/>
        </w:rPr>
        <w:t xml:space="preserve">L'evento di quest'anno è stato integrato dalla </w:t>
      </w:r>
      <w:proofErr w:type="spellStart"/>
      <w:r w:rsidRPr="00F043A6">
        <w:rPr>
          <w:rFonts w:cs="Arial"/>
          <w:lang w:val="it-IT"/>
        </w:rPr>
        <w:t>da</w:t>
      </w:r>
      <w:proofErr w:type="spellEnd"/>
      <w:r w:rsidRPr="00F043A6">
        <w:rPr>
          <w:rFonts w:cs="Arial"/>
          <w:lang w:val="it-IT"/>
        </w:rPr>
        <w:t xml:space="preserve"> PCIM Europe con una piattaforma digitale. L'intero programma di presentazioni della fiera specialistica e della conferenza è disponibile su richiesta agli interessati fino al 31/07/2024. </w:t>
      </w:r>
      <w:proofErr w:type="gramStart"/>
      <w:r w:rsidRPr="00F043A6">
        <w:rPr>
          <w:rFonts w:cs="Arial"/>
          <w:lang w:val="it-IT"/>
        </w:rPr>
        <w:t>Inoltre</w:t>
      </w:r>
      <w:proofErr w:type="gramEnd"/>
      <w:r w:rsidRPr="00F043A6">
        <w:rPr>
          <w:rFonts w:cs="Arial"/>
          <w:lang w:val="it-IT"/>
        </w:rPr>
        <w:t xml:space="preserve"> è possibile esplorare i profili degli espositori e dei prodotti e sfruttare le opportunità di networking con la Community.</w:t>
      </w:r>
    </w:p>
    <w:p w14:paraId="3033F8F5" w14:textId="77777777" w:rsidR="0064599E" w:rsidRPr="00F043A6" w:rsidRDefault="0064599E" w:rsidP="0064599E">
      <w:pPr>
        <w:rPr>
          <w:rFonts w:cs="Arial"/>
          <w:lang w:val="it-IT"/>
        </w:rPr>
      </w:pPr>
    </w:p>
    <w:p w14:paraId="11C86DF1" w14:textId="3A139E11" w:rsidR="0064599E" w:rsidRPr="00F043A6" w:rsidRDefault="0064599E" w:rsidP="0064599E">
      <w:pPr>
        <w:rPr>
          <w:rFonts w:cs="Arial"/>
        </w:rPr>
      </w:pPr>
      <w:r w:rsidRPr="00F043A6">
        <w:rPr>
          <w:rFonts w:cs="Arial"/>
          <w:lang w:val="it-IT"/>
        </w:rPr>
        <w:t xml:space="preserve">I contenuti della fiera specialistica sono liberamente accessibili a </w:t>
      </w:r>
      <w:proofErr w:type="gramStart"/>
      <w:r w:rsidRPr="00F043A6">
        <w:rPr>
          <w:rFonts w:cs="Arial"/>
          <w:lang w:val="it-IT"/>
        </w:rPr>
        <w:t>tutti, dunque</w:t>
      </w:r>
      <w:proofErr w:type="gramEnd"/>
      <w:r w:rsidRPr="00F043A6">
        <w:rPr>
          <w:rFonts w:cs="Arial"/>
          <w:lang w:val="it-IT"/>
        </w:rPr>
        <w:t xml:space="preserve"> anche gli interessati che non hanno potuto partecipare in loco possono beneficiare dell'ampio programma di presentazioni offerto sui quattro palchi. L'accesso alle presentazioni della conferenza è possibile tramite un apposito ticket che può essere acquistato anche dopo l'evento.</w:t>
      </w:r>
    </w:p>
    <w:p w14:paraId="28BF5708" w14:textId="77777777" w:rsidR="00E968D6" w:rsidRPr="00F043A6" w:rsidRDefault="00E968D6" w:rsidP="0064599E">
      <w:pPr>
        <w:spacing w:line="320" w:lineRule="exact"/>
        <w:ind w:left="0"/>
        <w:rPr>
          <w:rFonts w:cs="Arial"/>
        </w:rPr>
      </w:pPr>
    </w:p>
    <w:p w14:paraId="742AA6EA" w14:textId="6910AEA4" w:rsidR="00E968D6" w:rsidRPr="00F043A6" w:rsidRDefault="00E968D6" w:rsidP="00E968D6">
      <w:pPr>
        <w:spacing w:line="320" w:lineRule="exact"/>
        <w:rPr>
          <w:rFonts w:cs="Arial"/>
          <w:b/>
          <w:bCs/>
        </w:rPr>
      </w:pPr>
      <w:r w:rsidRPr="00F043A6">
        <w:rPr>
          <w:rFonts w:cs="Arial"/>
          <w:b/>
          <w:bCs/>
          <w:lang w:val="it-IT"/>
        </w:rPr>
        <w:t>Prospettiva</w:t>
      </w:r>
    </w:p>
    <w:p w14:paraId="45BB2EB0" w14:textId="77777777" w:rsidR="00E968D6" w:rsidRPr="00F043A6" w:rsidRDefault="00E968D6" w:rsidP="00E968D6">
      <w:pPr>
        <w:spacing w:line="320" w:lineRule="exact"/>
        <w:rPr>
          <w:rFonts w:cs="Arial"/>
          <w:b/>
          <w:bCs/>
        </w:rPr>
      </w:pPr>
    </w:p>
    <w:p w14:paraId="71B24A1E" w14:textId="05EEC9A8" w:rsidR="0064599E" w:rsidRPr="00F043A6" w:rsidRDefault="0064599E" w:rsidP="0064599E">
      <w:pPr>
        <w:rPr>
          <w:rFonts w:cs="Arial"/>
          <w:bCs/>
        </w:rPr>
      </w:pPr>
      <w:r w:rsidRPr="00F043A6">
        <w:rPr>
          <w:rFonts w:cs="Arial"/>
          <w:lang w:val="it-IT"/>
        </w:rPr>
        <w:t>Con l’</w:t>
      </w:r>
      <w:proofErr w:type="spellStart"/>
      <w:r w:rsidRPr="00F043A6">
        <w:rPr>
          <w:rFonts w:cs="Arial"/>
          <w:lang w:val="it-IT"/>
        </w:rPr>
        <w:t>Exhibition</w:t>
      </w:r>
      <w:proofErr w:type="spellEnd"/>
      <w:r w:rsidRPr="00F043A6">
        <w:rPr>
          <w:rFonts w:cs="Arial"/>
          <w:lang w:val="it-IT"/>
        </w:rPr>
        <w:t xml:space="preserve"> &amp; Conference </w:t>
      </w:r>
      <w:proofErr w:type="spellStart"/>
      <w:r w:rsidRPr="00F043A6">
        <w:rPr>
          <w:rFonts w:cs="Arial"/>
          <w:lang w:val="it-IT"/>
        </w:rPr>
        <w:t>Summary</w:t>
      </w:r>
      <w:proofErr w:type="spellEnd"/>
      <w:r w:rsidRPr="00F043A6">
        <w:rPr>
          <w:rFonts w:cs="Arial"/>
          <w:lang w:val="it-IT"/>
        </w:rPr>
        <w:t xml:space="preserve"> sarà a disposizione, presumibilmente a fine luglio, un’analisi approfondita con i risultati dettagliati relativi alla PCIM Europe 2024. Immagini stampabili dell'evento sono disponibili al sito </w:t>
      </w:r>
      <w:hyperlink r:id="rId7" w:history="1">
        <w:r w:rsidRPr="00F043A6">
          <w:rPr>
            <w:rStyle w:val="Hyperlink"/>
            <w:lang w:val="it-IT"/>
          </w:rPr>
          <w:t>pcim.de</w:t>
        </w:r>
      </w:hyperlink>
      <w:r w:rsidRPr="00F043A6">
        <w:rPr>
          <w:rFonts w:cs="Arial"/>
          <w:lang w:val="it-IT"/>
        </w:rPr>
        <w:t xml:space="preserve"> nella sezione stampa.</w:t>
      </w:r>
    </w:p>
    <w:p w14:paraId="7F8472BA" w14:textId="77777777" w:rsidR="007A4000" w:rsidRPr="00F043A6" w:rsidRDefault="007A4000" w:rsidP="00A162C6">
      <w:pPr>
        <w:spacing w:line="320" w:lineRule="exact"/>
        <w:ind w:left="0"/>
        <w:rPr>
          <w:rFonts w:cs="Arial"/>
        </w:rPr>
      </w:pPr>
    </w:p>
    <w:p w14:paraId="45D92C9F" w14:textId="0A10A6B8" w:rsidR="00A162C6" w:rsidRPr="00F043A6" w:rsidRDefault="007A4000" w:rsidP="00A162C6">
      <w:pPr>
        <w:spacing w:line="320" w:lineRule="exact"/>
      </w:pPr>
      <w:r w:rsidRPr="00F043A6">
        <w:rPr>
          <w:lang w:val="it-IT"/>
        </w:rPr>
        <w:t xml:space="preserve">A partire dal prossimo anno la fiera specialistica e conferenza si terranno con il nome di "PCIM Expo Conference". Il suffisso "Europa" è stato eliminato, in quanto l'evento gode di notevole apprezzamento a livello internazionale e accoglie ogni anno un gran numero di partecipanti da tutto il mondo. </w:t>
      </w:r>
    </w:p>
    <w:p w14:paraId="0190CA7D" w14:textId="77777777" w:rsidR="00A162C6" w:rsidRPr="00F043A6" w:rsidRDefault="00A162C6" w:rsidP="00A162C6">
      <w:pPr>
        <w:spacing w:line="320" w:lineRule="exact"/>
        <w:rPr>
          <w:rFonts w:ascii="Arial" w:hAnsi="Arial" w:cs="Arial"/>
          <w:color w:val="auto"/>
          <w:sz w:val="20"/>
          <w:szCs w:val="20"/>
        </w:rPr>
      </w:pPr>
    </w:p>
    <w:p w14:paraId="3DDF0A04" w14:textId="77777777" w:rsidR="007A4000" w:rsidRPr="00F043A6" w:rsidRDefault="007A4000" w:rsidP="00A162C6">
      <w:pPr>
        <w:spacing w:line="320" w:lineRule="exact"/>
        <w:ind w:left="0"/>
        <w:rPr>
          <w:rFonts w:cs="Arial"/>
        </w:rPr>
      </w:pPr>
    </w:p>
    <w:p w14:paraId="0A154984" w14:textId="6ABF5EEA" w:rsidR="007B2F67" w:rsidRPr="00F043A6" w:rsidRDefault="007C62B4" w:rsidP="00A15BC8">
      <w:pPr>
        <w:pStyle w:val="Continuoustext"/>
        <w:rPr>
          <w:lang w:val="en-GB"/>
        </w:rPr>
      </w:pPr>
      <w:r w:rsidRPr="00F043A6">
        <w:rPr>
          <w:lang w:val="it-IT"/>
        </w:rPr>
        <w:t>PCIM Expo &amp; Conference</w:t>
      </w:r>
    </w:p>
    <w:p w14:paraId="6DB1F869" w14:textId="16C9CBE2" w:rsidR="00A15BC8" w:rsidRPr="00F043A6" w:rsidRDefault="00281D02" w:rsidP="00A15BC8">
      <w:pPr>
        <w:pStyle w:val="Continuoustext"/>
        <w:rPr>
          <w:lang w:val="en-GB"/>
        </w:rPr>
      </w:pPr>
      <w:r w:rsidRPr="00F043A6">
        <w:rPr>
          <w:lang w:val="it-IT"/>
        </w:rPr>
        <w:t>Fiera specialistica e conferenza internazionale per l'elettronica di potenza, la tecnologia degli azionamenti intelligenti, le energie rinnovabili e la gestione energetica</w:t>
      </w:r>
    </w:p>
    <w:p w14:paraId="10D66F77" w14:textId="0D3C8BF9" w:rsidR="0075467C" w:rsidRPr="00F043A6" w:rsidRDefault="0075467C" w:rsidP="0075467C">
      <w:pPr>
        <w:spacing w:line="320" w:lineRule="exact"/>
        <w:rPr>
          <w:rFonts w:cs="Arial"/>
        </w:rPr>
      </w:pPr>
      <w:r w:rsidRPr="00F043A6">
        <w:rPr>
          <w:rFonts w:cs="Arial"/>
          <w:lang w:val="it-IT"/>
        </w:rPr>
        <w:t xml:space="preserve">Il prossimo anno la PCIM Expo &amp; Conference avrà luogo dal 06 al 08/05/2025 sul terreno fieristico di Norimberga. </w:t>
      </w:r>
    </w:p>
    <w:p w14:paraId="17B398E8" w14:textId="77777777" w:rsidR="0075467C" w:rsidRPr="00F043A6" w:rsidRDefault="0075467C" w:rsidP="00673621">
      <w:pPr>
        <w:pStyle w:val="Continuoustext"/>
        <w:rPr>
          <w:lang w:val="en-US"/>
        </w:rPr>
      </w:pPr>
    </w:p>
    <w:p w14:paraId="7F7CFD92" w14:textId="77777777" w:rsidR="00FF192D" w:rsidRPr="00F043A6" w:rsidRDefault="00FF192D" w:rsidP="00FF192D">
      <w:pPr>
        <w:pStyle w:val="berschrift4"/>
        <w:rPr>
          <w:lang w:val="de-DE"/>
        </w:rPr>
      </w:pPr>
      <w:bookmarkStart w:id="5" w:name="Presseueberschrift"/>
      <w:bookmarkStart w:id="6" w:name="hinweisueberschrift"/>
      <w:bookmarkEnd w:id="5"/>
      <w:bookmarkEnd w:id="6"/>
      <w:r w:rsidRPr="00F043A6">
        <w:rPr>
          <w:bCs/>
          <w:iCs w:val="0"/>
          <w:lang w:val="de-DE"/>
        </w:rPr>
        <w:t>Comunicato stampa e materiale fotografico:</w:t>
      </w:r>
    </w:p>
    <w:bookmarkStart w:id="7" w:name="Journalisten"/>
    <w:bookmarkEnd w:id="7"/>
    <w:p w14:paraId="7918BD93" w14:textId="77777777" w:rsidR="00FF192D" w:rsidRPr="00F043A6" w:rsidRDefault="00FF192D" w:rsidP="00FF192D">
      <w:pPr>
        <w:pStyle w:val="Continuoustext"/>
        <w:rPr>
          <w:rFonts w:asciiTheme="majorHAnsi" w:hAnsiTheme="majorHAnsi"/>
        </w:rPr>
      </w:pPr>
      <w:r w:rsidRPr="00F043A6">
        <w:rPr>
          <w:rFonts w:asciiTheme="majorHAnsi" w:hAnsiTheme="majorHAnsi"/>
        </w:rPr>
        <w:fldChar w:fldCharType="begin"/>
      </w:r>
      <w:r w:rsidRPr="00F043A6">
        <w:rPr>
          <w:rFonts w:asciiTheme="majorHAnsi" w:hAnsiTheme="majorHAnsi"/>
        </w:rPr>
        <w:instrText xml:space="preserve"> HYPERLINK "https://pcim.mesago.com/nuernberg/en/press.html" </w:instrText>
      </w:r>
      <w:r w:rsidRPr="00F043A6">
        <w:rPr>
          <w:rFonts w:asciiTheme="majorHAnsi" w:hAnsiTheme="majorHAnsi"/>
        </w:rPr>
      </w:r>
      <w:r w:rsidRPr="00F043A6">
        <w:rPr>
          <w:rFonts w:asciiTheme="majorHAnsi" w:hAnsiTheme="majorHAnsi"/>
        </w:rPr>
        <w:fldChar w:fldCharType="separate"/>
      </w:r>
      <w:hyperlink r:id="rId8" w:history="1">
        <w:hyperlink r:id="rId9" w:history="1">
          <w:r w:rsidRPr="00F043A6">
            <w:rPr>
              <w:rStyle w:val="Hyperlink"/>
              <w:rFonts w:asciiTheme="majorHAnsi" w:hAnsiTheme="majorHAnsi"/>
            </w:rPr>
            <w:t xml:space="preserve">Stampa - PCIM Europe </w:t>
          </w:r>
        </w:hyperlink>
      </w:hyperlink>
      <w:r w:rsidRPr="00F043A6">
        <w:rPr>
          <w:rFonts w:asciiTheme="majorHAnsi" w:hAnsiTheme="majorHAnsi"/>
        </w:rPr>
        <w:fldChar w:fldCharType="end"/>
      </w:r>
    </w:p>
    <w:p w14:paraId="452DB434" w14:textId="77777777" w:rsidR="00FF192D" w:rsidRPr="00F043A6" w:rsidRDefault="00FF192D" w:rsidP="00FF192D">
      <w:pPr>
        <w:pStyle w:val="berschrift4"/>
      </w:pPr>
      <w:r w:rsidRPr="00F043A6">
        <w:rPr>
          <w:bCs/>
          <w:iCs w:val="0"/>
        </w:rPr>
        <w:t xml:space="preserve">Link ai </w:t>
      </w:r>
      <w:proofErr w:type="spellStart"/>
      <w:r w:rsidRPr="00F043A6">
        <w:rPr>
          <w:bCs/>
          <w:iCs w:val="0"/>
        </w:rPr>
        <w:t>siti</w:t>
      </w:r>
      <w:proofErr w:type="spellEnd"/>
      <w:r w:rsidRPr="00F043A6">
        <w:rPr>
          <w:bCs/>
          <w:iCs w:val="0"/>
        </w:rPr>
        <w:t xml:space="preserve"> web:</w:t>
      </w:r>
    </w:p>
    <w:bookmarkStart w:id="8" w:name="Netz"/>
    <w:bookmarkEnd w:id="8"/>
    <w:p w14:paraId="0566F5DA" w14:textId="4806B7AB" w:rsidR="00FF192D" w:rsidRPr="00F043A6" w:rsidRDefault="00FF192D" w:rsidP="00FF192D">
      <w:pPr>
        <w:pStyle w:val="Continuoustext"/>
        <w:rPr>
          <w:rFonts w:asciiTheme="majorHAnsi" w:hAnsiTheme="majorHAnsi"/>
          <w:color w:val="auto"/>
          <w:lang w:val="en-US"/>
        </w:rPr>
      </w:pPr>
      <w:r w:rsidRPr="00F043A6">
        <w:rPr>
          <w:rFonts w:asciiTheme="majorHAnsi" w:hAnsiTheme="majorHAnsi"/>
        </w:rPr>
        <w:fldChar w:fldCharType="begin"/>
      </w:r>
      <w:r w:rsidRPr="00F043A6">
        <w:rPr>
          <w:rFonts w:asciiTheme="majorHAnsi" w:hAnsiTheme="majorHAnsi"/>
          <w:lang w:val="en-US"/>
        </w:rPr>
        <w:instrText xml:space="preserve"> HYPERLINK "https://pcim.mesago.com/events/de.html" </w:instrText>
      </w:r>
      <w:r w:rsidRPr="00F043A6">
        <w:rPr>
          <w:rFonts w:asciiTheme="majorHAnsi" w:hAnsiTheme="majorHAnsi"/>
        </w:rPr>
      </w:r>
      <w:r w:rsidRPr="00F043A6">
        <w:rPr>
          <w:rFonts w:asciiTheme="majorHAnsi" w:hAnsiTheme="majorHAnsi"/>
        </w:rPr>
        <w:fldChar w:fldCharType="separate"/>
      </w:r>
      <w:r w:rsidRPr="00F043A6">
        <w:rPr>
          <w:rStyle w:val="Hyperlink"/>
          <w:rFonts w:asciiTheme="majorHAnsi" w:hAnsiTheme="majorHAnsi"/>
          <w:lang w:val="en-US"/>
        </w:rPr>
        <w:t>PCIM – l’evento dedicato all'elettronica di potenza</w:t>
      </w:r>
      <w:r w:rsidRPr="00F043A6">
        <w:rPr>
          <w:rFonts w:asciiTheme="majorHAnsi" w:hAnsiTheme="majorHAnsi"/>
        </w:rPr>
        <w:fldChar w:fldCharType="end"/>
      </w:r>
      <w:r w:rsidRPr="00F043A6">
        <w:rPr>
          <w:rFonts w:asciiTheme="majorHAnsi" w:hAnsiTheme="majorHAnsi"/>
          <w:color w:val="auto"/>
          <w:lang w:val="en-US"/>
        </w:rPr>
        <w:t xml:space="preserve"> </w:t>
      </w:r>
      <w:r w:rsidRPr="00F043A6">
        <w:rPr>
          <w:rFonts w:asciiTheme="majorHAnsi" w:hAnsiTheme="majorHAnsi"/>
          <w:color w:val="auto"/>
          <w:lang w:val="en-US"/>
        </w:rPr>
        <w:br/>
      </w:r>
      <w:hyperlink r:id="rId10" w:history="1">
        <w:r w:rsidRPr="00F043A6">
          <w:rPr>
            <w:rStyle w:val="Hyperlink"/>
            <w:rFonts w:asciiTheme="majorHAnsi" w:hAnsiTheme="majorHAnsi"/>
            <w:lang w:val="en-US"/>
          </w:rPr>
          <w:t>https://twitter.com/pcimeurope</w:t>
        </w:r>
      </w:hyperlink>
      <w:r w:rsidRPr="00F043A6">
        <w:rPr>
          <w:rFonts w:asciiTheme="majorHAnsi" w:hAnsiTheme="majorHAnsi"/>
          <w:color w:val="auto"/>
          <w:lang w:val="en-US"/>
        </w:rPr>
        <w:br/>
      </w:r>
      <w:hyperlink r:id="rId11" w:history="1">
        <w:r w:rsidRPr="00F043A6">
          <w:rPr>
            <w:rStyle w:val="Hyperlink"/>
            <w:rFonts w:asciiTheme="majorHAnsi" w:hAnsiTheme="majorHAnsi"/>
            <w:lang w:val="en-US"/>
          </w:rPr>
          <w:t>https://www.facebook.com/pcimeurope</w:t>
        </w:r>
      </w:hyperlink>
      <w:r w:rsidRPr="00F043A6">
        <w:rPr>
          <w:rFonts w:asciiTheme="majorHAnsi" w:hAnsiTheme="majorHAnsi"/>
          <w:color w:val="auto"/>
          <w:lang w:val="en-US"/>
        </w:rPr>
        <w:t>/</w:t>
      </w:r>
      <w:r w:rsidRPr="00F043A6">
        <w:rPr>
          <w:rFonts w:asciiTheme="majorHAnsi" w:hAnsiTheme="majorHAnsi"/>
          <w:color w:val="auto"/>
          <w:lang w:val="en-US"/>
        </w:rPr>
        <w:br/>
      </w:r>
      <w:hyperlink r:id="rId12" w:history="1">
        <w:r w:rsidRPr="00F043A6">
          <w:rPr>
            <w:rStyle w:val="Hyperlink"/>
            <w:rFonts w:asciiTheme="majorHAnsi" w:hAnsiTheme="majorHAnsi"/>
            <w:lang w:val="en-US"/>
          </w:rPr>
          <w:t>https://www.linkedin.com/showcase/pcim-europe/</w:t>
        </w:r>
      </w:hyperlink>
    </w:p>
    <w:p w14:paraId="59F26032" w14:textId="77777777" w:rsidR="00FF192D" w:rsidRPr="00F043A6" w:rsidRDefault="00FF192D" w:rsidP="00FF192D">
      <w:pPr>
        <w:pStyle w:val="xGaplogogram"/>
        <w:rPr>
          <w:rFonts w:asciiTheme="majorHAnsi" w:hAnsiTheme="majorHAnsi"/>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F192D" w:rsidRPr="00F043A6" w14:paraId="27048C28" w14:textId="77777777" w:rsidTr="00AB4BA1">
        <w:tc>
          <w:tcPr>
            <w:tcW w:w="5000" w:type="pct"/>
            <w:tcMar>
              <w:top w:w="0" w:type="dxa"/>
              <w:left w:w="142" w:type="dxa"/>
              <w:bottom w:w="0" w:type="dxa"/>
              <w:right w:w="0" w:type="dxa"/>
            </w:tcMar>
            <w:hideMark/>
          </w:tcPr>
          <w:p w14:paraId="42613A40" w14:textId="77777777" w:rsidR="00FF192D" w:rsidRPr="00F043A6" w:rsidRDefault="00FF192D" w:rsidP="00AB4BA1">
            <w:pPr>
              <w:pStyle w:val="Logogram"/>
            </w:pPr>
            <w:r w:rsidRPr="00F043A6">
              <w:rPr>
                <w:bCs/>
                <w:iCs w:val="0"/>
                <w:noProof/>
              </w:rPr>
              <w:lastRenderedPageBreak/>
              <w:drawing>
                <wp:anchor distT="0" distB="0" distL="114300" distR="114300" simplePos="0" relativeHeight="251659264" behindDoc="1" locked="0" layoutInCell="1" allowOverlap="1" wp14:anchorId="161C85AA" wp14:editId="5F407CF5">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FF192D" w:rsidRPr="001B4464" w14:paraId="042D20DE" w14:textId="77777777" w:rsidTr="00AB4BA1">
        <w:tc>
          <w:tcPr>
            <w:tcW w:w="5000" w:type="pct"/>
            <w:hideMark/>
          </w:tcPr>
          <w:p w14:paraId="7481AB60" w14:textId="77777777" w:rsidR="00FF192D" w:rsidRPr="00F043A6" w:rsidRDefault="00FF192D" w:rsidP="00AB4BA1">
            <w:pPr>
              <w:pStyle w:val="Contact"/>
              <w:rPr>
                <w:lang w:val="de-DE"/>
              </w:rPr>
            </w:pPr>
            <w:r w:rsidRPr="00F043A6">
              <w:rPr>
                <w:bCs/>
                <w:iCs w:val="0"/>
                <w:lang w:val="de-DE"/>
              </w:rPr>
              <w:t>Il vostro contatto:</w:t>
            </w:r>
          </w:p>
          <w:p w14:paraId="2D9881B4" w14:textId="77777777" w:rsidR="00FF192D" w:rsidRPr="00F043A6" w:rsidRDefault="00FF192D" w:rsidP="00AB4BA1">
            <w:pPr>
              <w:pStyle w:val="Continuoustext"/>
              <w:rPr>
                <w:rFonts w:asciiTheme="majorHAnsi" w:hAnsiTheme="majorHAnsi"/>
              </w:rPr>
            </w:pPr>
            <w:r w:rsidRPr="00F043A6">
              <w:rPr>
                <w:rFonts w:asciiTheme="majorHAnsi" w:hAnsiTheme="majorHAnsi"/>
              </w:rPr>
              <w:t>Vineeta Manglani</w:t>
            </w:r>
            <w:r w:rsidRPr="00F043A6">
              <w:rPr>
                <w:rFonts w:asciiTheme="majorHAnsi" w:hAnsiTheme="majorHAnsi"/>
              </w:rPr>
              <w:br/>
            </w:r>
            <w:proofErr w:type="spellStart"/>
            <w:r w:rsidRPr="00F043A6">
              <w:rPr>
                <w:rFonts w:asciiTheme="majorHAnsi" w:hAnsiTheme="majorHAnsi"/>
              </w:rPr>
              <w:t>Telefono</w:t>
            </w:r>
            <w:proofErr w:type="spellEnd"/>
            <w:r w:rsidRPr="00F043A6">
              <w:rPr>
                <w:rFonts w:asciiTheme="majorHAnsi" w:hAnsiTheme="majorHAnsi"/>
              </w:rPr>
              <w:t>: +49 711 61946-297</w:t>
            </w:r>
            <w:r w:rsidRPr="00F043A6">
              <w:rPr>
                <w:rFonts w:asciiTheme="majorHAnsi" w:hAnsiTheme="majorHAnsi"/>
              </w:rPr>
              <w:br/>
              <w:t>Vineeta.Manglani@mesago.com</w:t>
            </w:r>
          </w:p>
          <w:p w14:paraId="4EB4ABBC" w14:textId="77777777" w:rsidR="00FF192D" w:rsidRPr="00F043A6" w:rsidRDefault="00FF192D" w:rsidP="00AB4BA1">
            <w:pPr>
              <w:pStyle w:val="Continuoustext"/>
              <w:rPr>
                <w:rFonts w:asciiTheme="majorHAnsi" w:hAnsiTheme="majorHAnsi"/>
              </w:rPr>
            </w:pPr>
            <w:r w:rsidRPr="00F043A6">
              <w:rPr>
                <w:rFonts w:asciiTheme="majorHAnsi" w:hAnsiTheme="majorHAnsi"/>
              </w:rPr>
              <w:t>Mesago Messe Frankfurt GmbH</w:t>
            </w:r>
            <w:r w:rsidRPr="00F043A6">
              <w:rPr>
                <w:rFonts w:asciiTheme="majorHAnsi" w:hAnsiTheme="majorHAnsi"/>
              </w:rPr>
              <w:br/>
              <w:t>Rotebühlstraße 83 -85</w:t>
            </w:r>
            <w:r w:rsidRPr="00F043A6">
              <w:rPr>
                <w:rFonts w:asciiTheme="majorHAnsi" w:hAnsiTheme="majorHAnsi"/>
              </w:rPr>
              <w:br/>
              <w:t xml:space="preserve">70178 </w:t>
            </w:r>
            <w:proofErr w:type="spellStart"/>
            <w:r w:rsidRPr="00F043A6">
              <w:rPr>
                <w:rFonts w:asciiTheme="majorHAnsi" w:hAnsiTheme="majorHAnsi"/>
              </w:rPr>
              <w:t>Stoccarda</w:t>
            </w:r>
            <w:proofErr w:type="spellEnd"/>
            <w:r w:rsidRPr="00F043A6">
              <w:rPr>
                <w:rFonts w:asciiTheme="majorHAnsi" w:hAnsiTheme="majorHAnsi"/>
              </w:rPr>
              <w:br/>
            </w:r>
            <w:hyperlink r:id="rId14" w:history="1">
              <w:r w:rsidRPr="00F043A6">
                <w:rPr>
                  <w:rStyle w:val="Hyperlink"/>
                  <w:rFonts w:asciiTheme="majorHAnsi" w:hAnsiTheme="majorHAnsi"/>
                </w:rPr>
                <w:t>www.mesago.com</w:t>
              </w:r>
            </w:hyperlink>
          </w:p>
        </w:tc>
      </w:tr>
    </w:tbl>
    <w:p w14:paraId="5252A8C2" w14:textId="77777777" w:rsidR="00FF192D" w:rsidRPr="00F043A6" w:rsidRDefault="00FF192D" w:rsidP="00FF192D">
      <w:pPr>
        <w:rPr>
          <w:rFonts w:asciiTheme="majorHAnsi" w:eastAsia="Times New Roman" w:hAnsiTheme="majorHAnsi" w:cstheme="majorBidi"/>
          <w:b/>
          <w:iCs/>
        </w:rPr>
      </w:pPr>
      <w:proofErr w:type="spellStart"/>
      <w:r w:rsidRPr="00F043A6">
        <w:rPr>
          <w:rFonts w:asciiTheme="majorHAnsi" w:eastAsia="Times New Roman" w:hAnsiTheme="majorHAnsi" w:cstheme="majorBidi"/>
          <w:b/>
          <w:bCs/>
        </w:rPr>
        <w:t>Informazioni</w:t>
      </w:r>
      <w:proofErr w:type="spellEnd"/>
      <w:r w:rsidRPr="00F043A6">
        <w:rPr>
          <w:rFonts w:asciiTheme="majorHAnsi" w:eastAsia="Times New Roman" w:hAnsiTheme="majorHAnsi" w:cstheme="majorBidi"/>
          <w:b/>
          <w:bCs/>
        </w:rPr>
        <w:t xml:space="preserve"> </w:t>
      </w:r>
      <w:proofErr w:type="spellStart"/>
      <w:r w:rsidRPr="00F043A6">
        <w:rPr>
          <w:rFonts w:asciiTheme="majorHAnsi" w:eastAsia="Times New Roman" w:hAnsiTheme="majorHAnsi" w:cstheme="majorBidi"/>
          <w:b/>
          <w:bCs/>
        </w:rPr>
        <w:t>su</w:t>
      </w:r>
      <w:proofErr w:type="spellEnd"/>
      <w:r w:rsidRPr="00F043A6">
        <w:rPr>
          <w:rFonts w:asciiTheme="majorHAnsi" w:eastAsia="Times New Roman" w:hAnsiTheme="majorHAnsi" w:cstheme="majorBidi"/>
          <w:b/>
          <w:bCs/>
        </w:rPr>
        <w:t xml:space="preserve"> Mesago Messe Frankfurt </w:t>
      </w:r>
    </w:p>
    <w:p w14:paraId="4820F896" w14:textId="77777777" w:rsidR="00FF192D" w:rsidRPr="00F043A6" w:rsidRDefault="00FF192D" w:rsidP="00FF192D">
      <w:pPr>
        <w:rPr>
          <w:rStyle w:val="Hyperlink"/>
          <w:rFonts w:asciiTheme="majorHAnsi" w:hAnsiTheme="majorHAnsi"/>
          <w:lang w:val="de-DE"/>
        </w:rPr>
      </w:pPr>
      <w:r w:rsidRPr="00F043A6">
        <w:rPr>
          <w:rFonts w:asciiTheme="majorHAnsi" w:hAnsiTheme="majorHAnsi" w:cs="Arial"/>
        </w:rPr>
        <w:t xml:space="preserve">Mesago con </w:t>
      </w:r>
      <w:proofErr w:type="spellStart"/>
      <w:r w:rsidRPr="00F043A6">
        <w:rPr>
          <w:rFonts w:asciiTheme="majorHAnsi" w:hAnsiTheme="majorHAnsi" w:cs="Arial"/>
        </w:rPr>
        <w:t>sede</w:t>
      </w:r>
      <w:proofErr w:type="spellEnd"/>
      <w:r w:rsidRPr="00F043A6">
        <w:rPr>
          <w:rFonts w:asciiTheme="majorHAnsi" w:hAnsiTheme="majorHAnsi" w:cs="Arial"/>
        </w:rPr>
        <w:t xml:space="preserve"> a </w:t>
      </w:r>
      <w:proofErr w:type="spellStart"/>
      <w:r w:rsidRPr="00F043A6">
        <w:rPr>
          <w:rFonts w:asciiTheme="majorHAnsi" w:hAnsiTheme="majorHAnsi" w:cs="Arial"/>
        </w:rPr>
        <w:t>Stoccarda</w:t>
      </w:r>
      <w:proofErr w:type="spellEnd"/>
      <w:r w:rsidRPr="00F043A6">
        <w:rPr>
          <w:rFonts w:asciiTheme="majorHAnsi" w:hAnsiTheme="majorHAnsi" w:cs="Arial"/>
        </w:rPr>
        <w:t xml:space="preserve">, è </w:t>
      </w:r>
      <w:proofErr w:type="spellStart"/>
      <w:r w:rsidRPr="00F043A6">
        <w:rPr>
          <w:rFonts w:asciiTheme="majorHAnsi" w:hAnsiTheme="majorHAnsi" w:cs="Arial"/>
        </w:rPr>
        <w:t>stata</w:t>
      </w:r>
      <w:proofErr w:type="spellEnd"/>
      <w:r w:rsidRPr="00F043A6">
        <w:rPr>
          <w:rFonts w:asciiTheme="majorHAnsi" w:hAnsiTheme="majorHAnsi" w:cs="Arial"/>
        </w:rPr>
        <w:t xml:space="preserve"> </w:t>
      </w:r>
      <w:proofErr w:type="spellStart"/>
      <w:r w:rsidRPr="00F043A6">
        <w:rPr>
          <w:rFonts w:asciiTheme="majorHAnsi" w:hAnsiTheme="majorHAnsi" w:cs="Arial"/>
        </w:rPr>
        <w:t>fondata</w:t>
      </w:r>
      <w:proofErr w:type="spellEnd"/>
      <w:r w:rsidRPr="00F043A6">
        <w:rPr>
          <w:rFonts w:asciiTheme="majorHAnsi" w:hAnsiTheme="majorHAnsi" w:cs="Arial"/>
        </w:rPr>
        <w:t xml:space="preserve"> </w:t>
      </w:r>
      <w:proofErr w:type="spellStart"/>
      <w:r w:rsidRPr="00F043A6">
        <w:rPr>
          <w:rFonts w:asciiTheme="majorHAnsi" w:hAnsiTheme="majorHAnsi" w:cs="Arial"/>
        </w:rPr>
        <w:t>nel</w:t>
      </w:r>
      <w:proofErr w:type="spellEnd"/>
      <w:r w:rsidRPr="00F043A6">
        <w:rPr>
          <w:rFonts w:asciiTheme="majorHAnsi" w:hAnsiTheme="majorHAnsi" w:cs="Arial"/>
        </w:rPr>
        <w:t xml:space="preserve"> 1982 ed è </w:t>
      </w:r>
      <w:proofErr w:type="spellStart"/>
      <w:r w:rsidRPr="00F043A6">
        <w:rPr>
          <w:rFonts w:asciiTheme="majorHAnsi" w:hAnsiTheme="majorHAnsi" w:cs="Arial"/>
        </w:rPr>
        <w:t>l’organizzatore</w:t>
      </w:r>
      <w:proofErr w:type="spellEnd"/>
      <w:r w:rsidRPr="00F043A6">
        <w:rPr>
          <w:rFonts w:asciiTheme="majorHAnsi" w:hAnsiTheme="majorHAnsi" w:cs="Arial"/>
        </w:rPr>
        <w:t xml:space="preserve"> di </w:t>
      </w:r>
      <w:proofErr w:type="spellStart"/>
      <w:r w:rsidRPr="00F043A6">
        <w:rPr>
          <w:rFonts w:asciiTheme="majorHAnsi" w:hAnsiTheme="majorHAnsi" w:cs="Arial"/>
        </w:rPr>
        <w:t>fiere</w:t>
      </w:r>
      <w:proofErr w:type="spellEnd"/>
      <w:r w:rsidRPr="00F043A6">
        <w:rPr>
          <w:rFonts w:asciiTheme="majorHAnsi" w:hAnsiTheme="majorHAnsi" w:cs="Arial"/>
        </w:rPr>
        <w:t xml:space="preserve">, </w:t>
      </w:r>
      <w:proofErr w:type="spellStart"/>
      <w:r w:rsidRPr="00F043A6">
        <w:rPr>
          <w:rFonts w:asciiTheme="majorHAnsi" w:hAnsiTheme="majorHAnsi" w:cs="Arial"/>
        </w:rPr>
        <w:t>congressi</w:t>
      </w:r>
      <w:proofErr w:type="spellEnd"/>
      <w:r w:rsidRPr="00F043A6">
        <w:rPr>
          <w:rFonts w:asciiTheme="majorHAnsi" w:hAnsiTheme="majorHAnsi" w:cs="Arial"/>
        </w:rPr>
        <w:t xml:space="preserve"> e </w:t>
      </w:r>
      <w:proofErr w:type="spellStart"/>
      <w:r w:rsidRPr="00F043A6">
        <w:rPr>
          <w:rFonts w:asciiTheme="majorHAnsi" w:hAnsiTheme="majorHAnsi" w:cs="Arial"/>
        </w:rPr>
        <w:t>seminari</w:t>
      </w:r>
      <w:proofErr w:type="spellEnd"/>
      <w:r w:rsidRPr="00F043A6">
        <w:rPr>
          <w:rFonts w:asciiTheme="majorHAnsi" w:hAnsiTheme="majorHAnsi" w:cs="Arial"/>
        </w:rPr>
        <w:t xml:space="preserve"> </w:t>
      </w:r>
      <w:proofErr w:type="spellStart"/>
      <w:r w:rsidRPr="00F043A6">
        <w:rPr>
          <w:rFonts w:asciiTheme="majorHAnsi" w:hAnsiTheme="majorHAnsi" w:cs="Arial"/>
        </w:rPr>
        <w:t>tematici</w:t>
      </w:r>
      <w:proofErr w:type="spellEnd"/>
      <w:r w:rsidRPr="00F043A6">
        <w:rPr>
          <w:rFonts w:asciiTheme="majorHAnsi" w:hAnsiTheme="majorHAnsi" w:cs="Arial"/>
        </w:rPr>
        <w:t xml:space="preserve"> </w:t>
      </w:r>
      <w:proofErr w:type="spellStart"/>
      <w:r w:rsidRPr="00F043A6">
        <w:rPr>
          <w:rFonts w:asciiTheme="majorHAnsi" w:hAnsiTheme="majorHAnsi" w:cs="Arial"/>
        </w:rPr>
        <w:t>orientati</w:t>
      </w:r>
      <w:proofErr w:type="spellEnd"/>
      <w:r w:rsidRPr="00F043A6">
        <w:rPr>
          <w:rFonts w:asciiTheme="majorHAnsi" w:hAnsiTheme="majorHAnsi" w:cs="Arial"/>
        </w:rPr>
        <w:t xml:space="preserve"> </w:t>
      </w:r>
      <w:proofErr w:type="spellStart"/>
      <w:r w:rsidRPr="00F043A6">
        <w:rPr>
          <w:rFonts w:asciiTheme="majorHAnsi" w:hAnsiTheme="majorHAnsi" w:cs="Arial"/>
        </w:rPr>
        <w:t>alla</w:t>
      </w:r>
      <w:proofErr w:type="spellEnd"/>
      <w:r w:rsidRPr="00F043A6">
        <w:rPr>
          <w:rFonts w:asciiTheme="majorHAnsi" w:hAnsiTheme="majorHAnsi" w:cs="Arial"/>
        </w:rPr>
        <w:t xml:space="preserve"> </w:t>
      </w:r>
      <w:proofErr w:type="spellStart"/>
      <w:r w:rsidRPr="00F043A6">
        <w:rPr>
          <w:rFonts w:asciiTheme="majorHAnsi" w:hAnsiTheme="majorHAnsi" w:cs="Arial"/>
        </w:rPr>
        <w:t>tecnologia</w:t>
      </w:r>
      <w:proofErr w:type="spellEnd"/>
      <w:r w:rsidRPr="00F043A6">
        <w:rPr>
          <w:rFonts w:asciiTheme="majorHAnsi" w:hAnsiTheme="majorHAnsi" w:cs="Arial"/>
        </w:rPr>
        <w:t xml:space="preserve">. </w:t>
      </w:r>
      <w:proofErr w:type="spellStart"/>
      <w:r w:rsidRPr="00F043A6">
        <w:rPr>
          <w:rFonts w:asciiTheme="majorHAnsi" w:hAnsiTheme="majorHAnsi" w:cs="Arial"/>
        </w:rPr>
        <w:t>L’azienda</w:t>
      </w:r>
      <w:proofErr w:type="spellEnd"/>
      <w:r w:rsidRPr="00F043A6">
        <w:rPr>
          <w:rFonts w:asciiTheme="majorHAnsi" w:hAnsiTheme="majorHAnsi" w:cs="Arial"/>
        </w:rPr>
        <w:t xml:space="preserve"> </w:t>
      </w:r>
      <w:proofErr w:type="spellStart"/>
      <w:r w:rsidRPr="00F043A6">
        <w:rPr>
          <w:rFonts w:asciiTheme="majorHAnsi" w:hAnsiTheme="majorHAnsi" w:cs="Arial"/>
        </w:rPr>
        <w:t>appartiene</w:t>
      </w:r>
      <w:proofErr w:type="spellEnd"/>
      <w:r w:rsidRPr="00F043A6">
        <w:rPr>
          <w:rFonts w:asciiTheme="majorHAnsi" w:hAnsiTheme="majorHAnsi" w:cs="Arial"/>
        </w:rPr>
        <w:t xml:space="preserve"> al Messe Frankfurt Group. Mesago opera a </w:t>
      </w:r>
      <w:proofErr w:type="spellStart"/>
      <w:r w:rsidRPr="00F043A6">
        <w:rPr>
          <w:rFonts w:asciiTheme="majorHAnsi" w:hAnsiTheme="majorHAnsi" w:cs="Arial"/>
        </w:rPr>
        <w:t>livello</w:t>
      </w:r>
      <w:proofErr w:type="spellEnd"/>
      <w:r w:rsidRPr="00F043A6">
        <w:rPr>
          <w:rFonts w:asciiTheme="majorHAnsi" w:hAnsiTheme="majorHAnsi" w:cs="Arial"/>
        </w:rPr>
        <w:t xml:space="preserve"> </w:t>
      </w:r>
      <w:proofErr w:type="spellStart"/>
      <w:r w:rsidRPr="00F043A6">
        <w:rPr>
          <w:rFonts w:asciiTheme="majorHAnsi" w:hAnsiTheme="majorHAnsi" w:cs="Arial"/>
        </w:rPr>
        <w:t>internazionale</w:t>
      </w:r>
      <w:proofErr w:type="spellEnd"/>
      <w:r w:rsidRPr="00F043A6">
        <w:rPr>
          <w:rFonts w:asciiTheme="majorHAnsi" w:hAnsiTheme="majorHAnsi" w:cs="Arial"/>
        </w:rPr>
        <w:t xml:space="preserve">, </w:t>
      </w:r>
      <w:proofErr w:type="spellStart"/>
      <w:r w:rsidRPr="00F043A6">
        <w:rPr>
          <w:rFonts w:asciiTheme="majorHAnsi" w:hAnsiTheme="majorHAnsi" w:cs="Arial"/>
        </w:rPr>
        <w:t>indipendentemente</w:t>
      </w:r>
      <w:proofErr w:type="spellEnd"/>
      <w:r w:rsidRPr="00F043A6">
        <w:rPr>
          <w:rFonts w:asciiTheme="majorHAnsi" w:hAnsiTheme="majorHAnsi" w:cs="Arial"/>
        </w:rPr>
        <w:t xml:space="preserve"> </w:t>
      </w:r>
      <w:proofErr w:type="spellStart"/>
      <w:r w:rsidRPr="00F043A6">
        <w:rPr>
          <w:rFonts w:asciiTheme="majorHAnsi" w:hAnsiTheme="majorHAnsi" w:cs="Arial"/>
        </w:rPr>
        <w:t>dalla</w:t>
      </w:r>
      <w:proofErr w:type="spellEnd"/>
      <w:r w:rsidRPr="00F043A6">
        <w:rPr>
          <w:rFonts w:asciiTheme="majorHAnsi" w:hAnsiTheme="majorHAnsi" w:cs="Arial"/>
        </w:rPr>
        <w:t xml:space="preserve"> </w:t>
      </w:r>
      <w:proofErr w:type="spellStart"/>
      <w:r w:rsidRPr="00F043A6">
        <w:rPr>
          <w:rFonts w:asciiTheme="majorHAnsi" w:hAnsiTheme="majorHAnsi" w:cs="Arial"/>
        </w:rPr>
        <w:t>sede</w:t>
      </w:r>
      <w:proofErr w:type="spellEnd"/>
      <w:r w:rsidRPr="00F043A6">
        <w:rPr>
          <w:rFonts w:asciiTheme="majorHAnsi" w:hAnsiTheme="majorHAnsi" w:cs="Arial"/>
        </w:rPr>
        <w:t xml:space="preserve"> </w:t>
      </w:r>
      <w:proofErr w:type="spellStart"/>
      <w:r w:rsidRPr="00F043A6">
        <w:rPr>
          <w:rFonts w:asciiTheme="majorHAnsi" w:hAnsiTheme="majorHAnsi" w:cs="Arial"/>
        </w:rPr>
        <w:t>espositiva</w:t>
      </w:r>
      <w:proofErr w:type="spellEnd"/>
      <w:r w:rsidRPr="00F043A6">
        <w:rPr>
          <w:rFonts w:asciiTheme="majorHAnsi" w:hAnsiTheme="majorHAnsi" w:cs="Arial"/>
        </w:rPr>
        <w:t xml:space="preserve">, e con 160 </w:t>
      </w:r>
      <w:proofErr w:type="spellStart"/>
      <w:r w:rsidRPr="00F043A6">
        <w:rPr>
          <w:rFonts w:asciiTheme="majorHAnsi" w:hAnsiTheme="majorHAnsi" w:cs="Arial"/>
        </w:rPr>
        <w:t>dipendenti</w:t>
      </w:r>
      <w:proofErr w:type="spellEnd"/>
      <w:r w:rsidRPr="00F043A6">
        <w:rPr>
          <w:rFonts w:asciiTheme="majorHAnsi" w:hAnsiTheme="majorHAnsi" w:cs="Arial"/>
        </w:rPr>
        <w:t xml:space="preserve"> </w:t>
      </w:r>
      <w:proofErr w:type="spellStart"/>
      <w:r w:rsidRPr="00F043A6">
        <w:rPr>
          <w:rFonts w:asciiTheme="majorHAnsi" w:hAnsiTheme="majorHAnsi" w:cs="Arial"/>
        </w:rPr>
        <w:t>organizza</w:t>
      </w:r>
      <w:proofErr w:type="spellEnd"/>
      <w:r w:rsidRPr="00F043A6">
        <w:rPr>
          <w:rFonts w:asciiTheme="majorHAnsi" w:hAnsiTheme="majorHAnsi" w:cs="Arial"/>
        </w:rPr>
        <w:t xml:space="preserve"> </w:t>
      </w:r>
      <w:proofErr w:type="spellStart"/>
      <w:r w:rsidRPr="00F043A6">
        <w:rPr>
          <w:rFonts w:asciiTheme="majorHAnsi" w:hAnsiTheme="majorHAnsi" w:cs="Arial"/>
        </w:rPr>
        <w:t>ogni</w:t>
      </w:r>
      <w:proofErr w:type="spellEnd"/>
      <w:r w:rsidRPr="00F043A6">
        <w:rPr>
          <w:rFonts w:asciiTheme="majorHAnsi" w:hAnsiTheme="majorHAnsi" w:cs="Arial"/>
        </w:rPr>
        <w:t xml:space="preserve"> anno </w:t>
      </w:r>
      <w:proofErr w:type="spellStart"/>
      <w:r w:rsidRPr="00F043A6">
        <w:rPr>
          <w:rFonts w:asciiTheme="majorHAnsi" w:hAnsiTheme="majorHAnsi" w:cs="Arial"/>
        </w:rPr>
        <w:t>fiere</w:t>
      </w:r>
      <w:proofErr w:type="spellEnd"/>
      <w:r w:rsidRPr="00F043A6">
        <w:rPr>
          <w:rFonts w:asciiTheme="majorHAnsi" w:hAnsiTheme="majorHAnsi" w:cs="Arial"/>
        </w:rPr>
        <w:t xml:space="preserve"> e </w:t>
      </w:r>
      <w:proofErr w:type="spellStart"/>
      <w:r w:rsidRPr="00F043A6">
        <w:rPr>
          <w:rFonts w:asciiTheme="majorHAnsi" w:hAnsiTheme="majorHAnsi" w:cs="Arial"/>
        </w:rPr>
        <w:t>congressi</w:t>
      </w:r>
      <w:proofErr w:type="spellEnd"/>
      <w:r w:rsidRPr="00F043A6">
        <w:rPr>
          <w:rFonts w:asciiTheme="majorHAnsi" w:hAnsiTheme="majorHAnsi" w:cs="Arial"/>
        </w:rPr>
        <w:t xml:space="preserve"> per </w:t>
      </w:r>
      <w:proofErr w:type="spellStart"/>
      <w:r w:rsidRPr="00F043A6">
        <w:rPr>
          <w:rFonts w:asciiTheme="majorHAnsi" w:hAnsiTheme="majorHAnsi" w:cs="Arial"/>
        </w:rPr>
        <w:t>più</w:t>
      </w:r>
      <w:proofErr w:type="spellEnd"/>
      <w:r w:rsidRPr="00F043A6">
        <w:rPr>
          <w:rFonts w:asciiTheme="majorHAnsi" w:hAnsiTheme="majorHAnsi" w:cs="Arial"/>
        </w:rPr>
        <w:t xml:space="preserve"> di 3.300 </w:t>
      </w:r>
      <w:proofErr w:type="spellStart"/>
      <w:r w:rsidRPr="00F043A6">
        <w:rPr>
          <w:rFonts w:asciiTheme="majorHAnsi" w:hAnsiTheme="majorHAnsi" w:cs="Arial"/>
        </w:rPr>
        <w:t>espositori</w:t>
      </w:r>
      <w:proofErr w:type="spellEnd"/>
      <w:r w:rsidRPr="00F043A6">
        <w:rPr>
          <w:rFonts w:asciiTheme="majorHAnsi" w:hAnsiTheme="majorHAnsi" w:cs="Arial"/>
        </w:rPr>
        <w:t xml:space="preserve"> e </w:t>
      </w:r>
      <w:proofErr w:type="spellStart"/>
      <w:r w:rsidRPr="00F043A6">
        <w:rPr>
          <w:rFonts w:asciiTheme="majorHAnsi" w:hAnsiTheme="majorHAnsi" w:cs="Arial"/>
        </w:rPr>
        <w:t>oltre</w:t>
      </w:r>
      <w:proofErr w:type="spellEnd"/>
      <w:r w:rsidRPr="00F043A6">
        <w:rPr>
          <w:rFonts w:asciiTheme="majorHAnsi" w:hAnsiTheme="majorHAnsi" w:cs="Arial"/>
        </w:rPr>
        <w:t xml:space="preserve"> 110.000 </w:t>
      </w:r>
      <w:proofErr w:type="spellStart"/>
      <w:r w:rsidRPr="00F043A6">
        <w:rPr>
          <w:rFonts w:asciiTheme="majorHAnsi" w:hAnsiTheme="majorHAnsi" w:cs="Arial"/>
        </w:rPr>
        <w:t>visitatori</w:t>
      </w:r>
      <w:proofErr w:type="spellEnd"/>
      <w:r w:rsidRPr="00F043A6">
        <w:rPr>
          <w:rFonts w:asciiTheme="majorHAnsi" w:hAnsiTheme="majorHAnsi" w:cs="Arial"/>
        </w:rPr>
        <w:t xml:space="preserve"> </w:t>
      </w:r>
      <w:proofErr w:type="spellStart"/>
      <w:r w:rsidRPr="00F043A6">
        <w:rPr>
          <w:rFonts w:asciiTheme="majorHAnsi" w:hAnsiTheme="majorHAnsi" w:cs="Arial"/>
        </w:rPr>
        <w:t>professionali</w:t>
      </w:r>
      <w:proofErr w:type="spellEnd"/>
      <w:r w:rsidRPr="00F043A6">
        <w:rPr>
          <w:rFonts w:asciiTheme="majorHAnsi" w:hAnsiTheme="majorHAnsi" w:cs="Arial"/>
        </w:rPr>
        <w:t xml:space="preserve">, </w:t>
      </w:r>
      <w:proofErr w:type="spellStart"/>
      <w:r w:rsidRPr="00F043A6">
        <w:rPr>
          <w:rFonts w:asciiTheme="majorHAnsi" w:hAnsiTheme="majorHAnsi" w:cs="Arial"/>
        </w:rPr>
        <w:t>partecipanti</w:t>
      </w:r>
      <w:proofErr w:type="spellEnd"/>
      <w:r w:rsidRPr="00F043A6">
        <w:rPr>
          <w:rFonts w:asciiTheme="majorHAnsi" w:hAnsiTheme="majorHAnsi" w:cs="Arial"/>
        </w:rPr>
        <w:t xml:space="preserve"> a </w:t>
      </w:r>
      <w:proofErr w:type="spellStart"/>
      <w:r w:rsidRPr="00F043A6">
        <w:rPr>
          <w:rFonts w:asciiTheme="majorHAnsi" w:hAnsiTheme="majorHAnsi" w:cs="Arial"/>
        </w:rPr>
        <w:t>congressi</w:t>
      </w:r>
      <w:proofErr w:type="spellEnd"/>
      <w:r w:rsidRPr="00F043A6">
        <w:rPr>
          <w:rFonts w:asciiTheme="majorHAnsi" w:hAnsiTheme="majorHAnsi" w:cs="Arial"/>
        </w:rPr>
        <w:t xml:space="preserve"> e </w:t>
      </w:r>
      <w:proofErr w:type="spellStart"/>
      <w:r w:rsidRPr="00F043A6">
        <w:rPr>
          <w:rFonts w:asciiTheme="majorHAnsi" w:hAnsiTheme="majorHAnsi" w:cs="Arial"/>
        </w:rPr>
        <w:t>referenti</w:t>
      </w:r>
      <w:proofErr w:type="spellEnd"/>
      <w:r w:rsidRPr="00F043A6">
        <w:rPr>
          <w:rFonts w:asciiTheme="majorHAnsi" w:hAnsiTheme="majorHAnsi" w:cs="Arial"/>
        </w:rPr>
        <w:t xml:space="preserve">. </w:t>
      </w:r>
      <w:proofErr w:type="spellStart"/>
      <w:r w:rsidRPr="00F043A6">
        <w:rPr>
          <w:rFonts w:asciiTheme="majorHAnsi" w:hAnsiTheme="majorHAnsi" w:cs="Arial"/>
        </w:rPr>
        <w:t>Numerose</w:t>
      </w:r>
      <w:proofErr w:type="spellEnd"/>
      <w:r w:rsidRPr="00F043A6">
        <w:rPr>
          <w:rFonts w:asciiTheme="majorHAnsi" w:hAnsiTheme="majorHAnsi" w:cs="Arial"/>
        </w:rPr>
        <w:t xml:space="preserve"> </w:t>
      </w:r>
      <w:proofErr w:type="spellStart"/>
      <w:r w:rsidRPr="00F043A6">
        <w:rPr>
          <w:rFonts w:asciiTheme="majorHAnsi" w:hAnsiTheme="majorHAnsi" w:cs="Arial"/>
        </w:rPr>
        <w:t>associazioni</w:t>
      </w:r>
      <w:proofErr w:type="spellEnd"/>
      <w:r w:rsidRPr="00F043A6">
        <w:rPr>
          <w:rFonts w:asciiTheme="majorHAnsi" w:hAnsiTheme="majorHAnsi" w:cs="Arial"/>
        </w:rPr>
        <w:t xml:space="preserve">, case </w:t>
      </w:r>
      <w:proofErr w:type="spellStart"/>
      <w:r w:rsidRPr="00F043A6">
        <w:rPr>
          <w:rFonts w:asciiTheme="majorHAnsi" w:hAnsiTheme="majorHAnsi" w:cs="Arial"/>
        </w:rPr>
        <w:t>editrici</w:t>
      </w:r>
      <w:proofErr w:type="spellEnd"/>
      <w:r w:rsidRPr="00F043A6">
        <w:rPr>
          <w:rFonts w:asciiTheme="majorHAnsi" w:hAnsiTheme="majorHAnsi" w:cs="Arial"/>
        </w:rPr>
        <w:t xml:space="preserve">, </w:t>
      </w:r>
      <w:proofErr w:type="spellStart"/>
      <w:r w:rsidRPr="00F043A6">
        <w:rPr>
          <w:rFonts w:asciiTheme="majorHAnsi" w:hAnsiTheme="majorHAnsi" w:cs="Arial"/>
        </w:rPr>
        <w:t>istituti</w:t>
      </w:r>
      <w:proofErr w:type="spellEnd"/>
      <w:r w:rsidRPr="00F043A6">
        <w:rPr>
          <w:rFonts w:asciiTheme="majorHAnsi" w:hAnsiTheme="majorHAnsi" w:cs="Arial"/>
        </w:rPr>
        <w:t xml:space="preserve"> </w:t>
      </w:r>
      <w:proofErr w:type="spellStart"/>
      <w:r w:rsidRPr="00F043A6">
        <w:rPr>
          <w:rFonts w:asciiTheme="majorHAnsi" w:hAnsiTheme="majorHAnsi" w:cs="Arial"/>
        </w:rPr>
        <w:t>scientifici</w:t>
      </w:r>
      <w:proofErr w:type="spellEnd"/>
      <w:r w:rsidRPr="00F043A6">
        <w:rPr>
          <w:rFonts w:asciiTheme="majorHAnsi" w:hAnsiTheme="majorHAnsi" w:cs="Arial"/>
        </w:rPr>
        <w:t xml:space="preserve"> e </w:t>
      </w:r>
      <w:proofErr w:type="spellStart"/>
      <w:r w:rsidRPr="00F043A6">
        <w:rPr>
          <w:rFonts w:asciiTheme="majorHAnsi" w:hAnsiTheme="majorHAnsi" w:cs="Arial"/>
        </w:rPr>
        <w:t>università</w:t>
      </w:r>
      <w:proofErr w:type="spellEnd"/>
      <w:r w:rsidRPr="00F043A6">
        <w:rPr>
          <w:rFonts w:asciiTheme="majorHAnsi" w:hAnsiTheme="majorHAnsi" w:cs="Arial"/>
        </w:rPr>
        <w:t xml:space="preserve"> </w:t>
      </w:r>
      <w:proofErr w:type="spellStart"/>
      <w:r w:rsidRPr="00F043A6">
        <w:rPr>
          <w:rFonts w:asciiTheme="majorHAnsi" w:hAnsiTheme="majorHAnsi" w:cs="Arial"/>
        </w:rPr>
        <w:t>sono</w:t>
      </w:r>
      <w:proofErr w:type="spellEnd"/>
      <w:r w:rsidRPr="00F043A6">
        <w:rPr>
          <w:rFonts w:asciiTheme="majorHAnsi" w:hAnsiTheme="majorHAnsi" w:cs="Arial"/>
        </w:rPr>
        <w:t xml:space="preserve"> </w:t>
      </w:r>
      <w:proofErr w:type="spellStart"/>
      <w:r w:rsidRPr="00F043A6">
        <w:rPr>
          <w:rFonts w:asciiTheme="majorHAnsi" w:hAnsiTheme="majorHAnsi" w:cs="Arial"/>
        </w:rPr>
        <w:t>strettamente</w:t>
      </w:r>
      <w:proofErr w:type="spellEnd"/>
      <w:r w:rsidRPr="00F043A6">
        <w:rPr>
          <w:rFonts w:asciiTheme="majorHAnsi" w:hAnsiTheme="majorHAnsi" w:cs="Arial"/>
        </w:rPr>
        <w:t xml:space="preserve"> </w:t>
      </w:r>
      <w:proofErr w:type="spellStart"/>
      <w:r w:rsidRPr="00F043A6">
        <w:rPr>
          <w:rFonts w:asciiTheme="majorHAnsi" w:hAnsiTheme="majorHAnsi" w:cs="Arial"/>
        </w:rPr>
        <w:t>collegati</w:t>
      </w:r>
      <w:proofErr w:type="spellEnd"/>
      <w:r w:rsidRPr="00F043A6">
        <w:rPr>
          <w:rFonts w:asciiTheme="majorHAnsi" w:hAnsiTheme="majorHAnsi" w:cs="Arial"/>
        </w:rPr>
        <w:t xml:space="preserve"> con </w:t>
      </w:r>
      <w:proofErr w:type="spellStart"/>
      <w:r w:rsidRPr="00F043A6">
        <w:rPr>
          <w:rFonts w:asciiTheme="majorHAnsi" w:hAnsiTheme="majorHAnsi" w:cs="Arial"/>
        </w:rPr>
        <w:t>gli</w:t>
      </w:r>
      <w:proofErr w:type="spellEnd"/>
      <w:r w:rsidRPr="00F043A6">
        <w:rPr>
          <w:rFonts w:asciiTheme="majorHAnsi" w:hAnsiTheme="majorHAnsi" w:cs="Arial"/>
        </w:rPr>
        <w:t xml:space="preserve"> </w:t>
      </w:r>
      <w:proofErr w:type="spellStart"/>
      <w:r w:rsidRPr="00F043A6">
        <w:rPr>
          <w:rFonts w:asciiTheme="majorHAnsi" w:hAnsiTheme="majorHAnsi" w:cs="Arial"/>
        </w:rPr>
        <w:t>eventi</w:t>
      </w:r>
      <w:proofErr w:type="spellEnd"/>
      <w:r w:rsidRPr="00F043A6">
        <w:rPr>
          <w:rFonts w:asciiTheme="majorHAnsi" w:hAnsiTheme="majorHAnsi" w:cs="Arial"/>
        </w:rPr>
        <w:t xml:space="preserve"> Mesago come </w:t>
      </w:r>
      <w:proofErr w:type="spellStart"/>
      <w:r w:rsidRPr="00F043A6">
        <w:rPr>
          <w:rFonts w:asciiTheme="majorHAnsi" w:hAnsiTheme="majorHAnsi" w:cs="Arial"/>
        </w:rPr>
        <w:t>promotori</w:t>
      </w:r>
      <w:proofErr w:type="spellEnd"/>
      <w:r w:rsidRPr="00F043A6">
        <w:rPr>
          <w:rFonts w:asciiTheme="majorHAnsi" w:hAnsiTheme="majorHAnsi" w:cs="Arial"/>
        </w:rPr>
        <w:t>, co-</w:t>
      </w:r>
      <w:proofErr w:type="spellStart"/>
      <w:r w:rsidRPr="00F043A6">
        <w:rPr>
          <w:rFonts w:asciiTheme="majorHAnsi" w:hAnsiTheme="majorHAnsi" w:cs="Arial"/>
        </w:rPr>
        <w:t>organizzatori</w:t>
      </w:r>
      <w:proofErr w:type="spellEnd"/>
      <w:r w:rsidRPr="00F043A6">
        <w:rPr>
          <w:rFonts w:asciiTheme="majorHAnsi" w:hAnsiTheme="majorHAnsi" w:cs="Arial"/>
        </w:rPr>
        <w:t xml:space="preserve"> e partner </w:t>
      </w:r>
      <w:proofErr w:type="spellStart"/>
      <w:r w:rsidRPr="00F043A6">
        <w:rPr>
          <w:rFonts w:asciiTheme="majorHAnsi" w:hAnsiTheme="majorHAnsi" w:cs="Arial"/>
        </w:rPr>
        <w:t>ideali</w:t>
      </w:r>
      <w:proofErr w:type="spellEnd"/>
      <w:r w:rsidRPr="00F043A6">
        <w:rPr>
          <w:rFonts w:asciiTheme="majorHAnsi" w:hAnsiTheme="majorHAnsi" w:cs="Arial"/>
        </w:rPr>
        <w:t xml:space="preserve">. </w:t>
      </w:r>
      <w:r w:rsidRPr="00F043A6">
        <w:rPr>
          <w:rFonts w:asciiTheme="majorHAnsi" w:hAnsiTheme="majorHAnsi" w:cs="Arial"/>
          <w:lang w:val="de-DE"/>
        </w:rPr>
        <w:t>(mesago.com)</w:t>
      </w:r>
      <w:r w:rsidRPr="00F043A6">
        <w:rPr>
          <w:rStyle w:val="Hyperlink"/>
          <w:rFonts w:asciiTheme="majorHAnsi" w:hAnsiTheme="majorHAnsi"/>
          <w:lang w:val="de-DE"/>
        </w:rPr>
        <w:t xml:space="preserve"> </w:t>
      </w:r>
    </w:p>
    <w:p w14:paraId="33ED71BA" w14:textId="77777777" w:rsidR="00FF192D" w:rsidRPr="00F043A6" w:rsidRDefault="00FF192D" w:rsidP="00FF192D">
      <w:pPr>
        <w:pStyle w:val="berschrift4"/>
        <w:rPr>
          <w:rFonts w:eastAsia="Times New Roman"/>
          <w:lang w:val="de-DE"/>
        </w:rPr>
      </w:pPr>
      <w:r w:rsidRPr="00F043A6">
        <w:rPr>
          <w:rFonts w:eastAsia="Times New Roman"/>
          <w:bCs/>
          <w:iCs w:val="0"/>
          <w:lang w:val="de-DE"/>
        </w:rPr>
        <w:t>Informazioni generali su Messe Frankfurt</w:t>
      </w:r>
    </w:p>
    <w:p w14:paraId="3730C13D" w14:textId="77777777" w:rsidR="00FF192D" w:rsidRPr="00F043A6" w:rsidRDefault="00117C77" w:rsidP="00FF192D">
      <w:pPr>
        <w:pStyle w:val="Continuoustext"/>
        <w:rPr>
          <w:rStyle w:val="Hyperlink"/>
          <w:rFonts w:asciiTheme="majorHAnsi" w:hAnsiTheme="majorHAnsi"/>
        </w:rPr>
      </w:pPr>
      <w:hyperlink r:id="rId15" w:history="1">
        <w:r w:rsidR="002515B4" w:rsidRPr="00F043A6">
          <w:rPr>
            <w:rStyle w:val="Hyperlink"/>
            <w:rFonts w:asciiTheme="majorHAnsi" w:hAnsiTheme="majorHAnsi"/>
          </w:rPr>
          <w:t>www.messefrankfurt.com/hintergrundinformation</w:t>
        </w:r>
      </w:hyperlink>
    </w:p>
    <w:p w14:paraId="647224BD" w14:textId="77777777" w:rsidR="00FF192D" w:rsidRPr="00F043A6" w:rsidRDefault="00FF192D" w:rsidP="00FF192D">
      <w:pPr>
        <w:pStyle w:val="berschrift4"/>
        <w:rPr>
          <w:rFonts w:eastAsia="Times New Roman"/>
        </w:rPr>
      </w:pPr>
      <w:proofErr w:type="spellStart"/>
      <w:r w:rsidRPr="00F043A6">
        <w:rPr>
          <w:rFonts w:eastAsia="Times New Roman"/>
          <w:bCs/>
          <w:iCs w:val="0"/>
        </w:rPr>
        <w:t>Informazioni</w:t>
      </w:r>
      <w:proofErr w:type="spellEnd"/>
      <w:r w:rsidRPr="00F043A6">
        <w:rPr>
          <w:rFonts w:eastAsia="Times New Roman"/>
          <w:bCs/>
          <w:iCs w:val="0"/>
        </w:rPr>
        <w:t xml:space="preserve"> </w:t>
      </w:r>
      <w:proofErr w:type="spellStart"/>
      <w:r w:rsidRPr="00F043A6">
        <w:rPr>
          <w:rFonts w:eastAsia="Times New Roman"/>
          <w:bCs/>
          <w:iCs w:val="0"/>
        </w:rPr>
        <w:t>sulla</w:t>
      </w:r>
      <w:proofErr w:type="spellEnd"/>
      <w:r w:rsidRPr="00F043A6">
        <w:rPr>
          <w:rFonts w:eastAsia="Times New Roman"/>
          <w:bCs/>
          <w:iCs w:val="0"/>
        </w:rPr>
        <w:t xml:space="preserve"> </w:t>
      </w:r>
      <w:proofErr w:type="spellStart"/>
      <w:r w:rsidRPr="00F043A6">
        <w:rPr>
          <w:rFonts w:eastAsia="Times New Roman"/>
          <w:bCs/>
          <w:iCs w:val="0"/>
        </w:rPr>
        <w:t>sostenibilità</w:t>
      </w:r>
      <w:proofErr w:type="spellEnd"/>
      <w:r w:rsidRPr="00F043A6">
        <w:rPr>
          <w:rFonts w:eastAsia="Times New Roman"/>
          <w:bCs/>
          <w:iCs w:val="0"/>
        </w:rPr>
        <w:t xml:space="preserve"> Messe Frankfurt</w:t>
      </w:r>
    </w:p>
    <w:p w14:paraId="09F84FDD" w14:textId="77777777" w:rsidR="00FF192D" w:rsidRPr="00F043A6" w:rsidRDefault="00117C77" w:rsidP="00FF192D">
      <w:pPr>
        <w:pStyle w:val="Continuoustext"/>
        <w:rPr>
          <w:rFonts w:asciiTheme="majorHAnsi" w:hAnsiTheme="majorHAnsi"/>
        </w:rPr>
      </w:pPr>
      <w:hyperlink r:id="rId16" w:history="1">
        <w:r w:rsidR="002515B4" w:rsidRPr="00F043A6">
          <w:rPr>
            <w:rStyle w:val="Hyperlink"/>
            <w:rFonts w:asciiTheme="majorHAnsi" w:hAnsiTheme="majorHAnsi"/>
          </w:rPr>
          <w:t>www.messefrankfurt.com/sustainability-information</w:t>
        </w:r>
      </w:hyperlink>
    </w:p>
    <w:p w14:paraId="3A757050" w14:textId="0C9306EA" w:rsidR="00D0475A" w:rsidRPr="00F043A6" w:rsidRDefault="00D0475A" w:rsidP="00D0475A">
      <w:pPr>
        <w:pStyle w:val="Continuoustext"/>
      </w:pPr>
    </w:p>
    <w:p w14:paraId="2F2E89B5" w14:textId="48E99C81" w:rsidR="00B36757" w:rsidRPr="00F043A6" w:rsidRDefault="00B36757" w:rsidP="00B36757">
      <w:pPr>
        <w:pStyle w:val="Continuoustext"/>
      </w:pPr>
    </w:p>
    <w:sectPr w:rsidR="00B36757" w:rsidRPr="00F04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549F6"/>
    <w:rsid w:val="00076FCE"/>
    <w:rsid w:val="000974E1"/>
    <w:rsid w:val="000A0BA0"/>
    <w:rsid w:val="000A655B"/>
    <w:rsid w:val="000C6772"/>
    <w:rsid w:val="000D5BFC"/>
    <w:rsid w:val="000D7791"/>
    <w:rsid w:val="00105788"/>
    <w:rsid w:val="00117C77"/>
    <w:rsid w:val="00123F65"/>
    <w:rsid w:val="00131FFA"/>
    <w:rsid w:val="00141388"/>
    <w:rsid w:val="00146297"/>
    <w:rsid w:val="00166B37"/>
    <w:rsid w:val="001939ED"/>
    <w:rsid w:val="001A21DA"/>
    <w:rsid w:val="001B4464"/>
    <w:rsid w:val="001D4004"/>
    <w:rsid w:val="001F14E5"/>
    <w:rsid w:val="00221135"/>
    <w:rsid w:val="00222267"/>
    <w:rsid w:val="0023133C"/>
    <w:rsid w:val="00240018"/>
    <w:rsid w:val="00247B78"/>
    <w:rsid w:val="002515B4"/>
    <w:rsid w:val="002757C9"/>
    <w:rsid w:val="00281D02"/>
    <w:rsid w:val="00282497"/>
    <w:rsid w:val="002C7048"/>
    <w:rsid w:val="002D23F5"/>
    <w:rsid w:val="002D4502"/>
    <w:rsid w:val="003179CF"/>
    <w:rsid w:val="00350A26"/>
    <w:rsid w:val="00350C00"/>
    <w:rsid w:val="00363F18"/>
    <w:rsid w:val="003902B2"/>
    <w:rsid w:val="00394CD0"/>
    <w:rsid w:val="003A2D40"/>
    <w:rsid w:val="003A4F8E"/>
    <w:rsid w:val="003B7A47"/>
    <w:rsid w:val="003C2039"/>
    <w:rsid w:val="003C4BD0"/>
    <w:rsid w:val="003D767A"/>
    <w:rsid w:val="003E5CFA"/>
    <w:rsid w:val="003F716F"/>
    <w:rsid w:val="00412E39"/>
    <w:rsid w:val="0042362C"/>
    <w:rsid w:val="00424857"/>
    <w:rsid w:val="00451006"/>
    <w:rsid w:val="0045113D"/>
    <w:rsid w:val="00467388"/>
    <w:rsid w:val="00470487"/>
    <w:rsid w:val="00484385"/>
    <w:rsid w:val="0049137E"/>
    <w:rsid w:val="00493E4E"/>
    <w:rsid w:val="004A1916"/>
    <w:rsid w:val="004F1D64"/>
    <w:rsid w:val="00505759"/>
    <w:rsid w:val="00523505"/>
    <w:rsid w:val="00536FE2"/>
    <w:rsid w:val="00540045"/>
    <w:rsid w:val="00566B83"/>
    <w:rsid w:val="00580C93"/>
    <w:rsid w:val="0058253E"/>
    <w:rsid w:val="005855F0"/>
    <w:rsid w:val="00586B92"/>
    <w:rsid w:val="005A13EF"/>
    <w:rsid w:val="005B2BAD"/>
    <w:rsid w:val="005B33FB"/>
    <w:rsid w:val="005E3C63"/>
    <w:rsid w:val="005F77CC"/>
    <w:rsid w:val="006241DE"/>
    <w:rsid w:val="00633CAD"/>
    <w:rsid w:val="00641AD8"/>
    <w:rsid w:val="0064599E"/>
    <w:rsid w:val="00657389"/>
    <w:rsid w:val="00673621"/>
    <w:rsid w:val="00692491"/>
    <w:rsid w:val="00696BE5"/>
    <w:rsid w:val="006A698F"/>
    <w:rsid w:val="006C1E26"/>
    <w:rsid w:val="006C6DCE"/>
    <w:rsid w:val="006E004A"/>
    <w:rsid w:val="006F08FC"/>
    <w:rsid w:val="00701D02"/>
    <w:rsid w:val="00710E0D"/>
    <w:rsid w:val="00714D37"/>
    <w:rsid w:val="00726822"/>
    <w:rsid w:val="00732920"/>
    <w:rsid w:val="00736D4B"/>
    <w:rsid w:val="0075467C"/>
    <w:rsid w:val="0076139D"/>
    <w:rsid w:val="00763172"/>
    <w:rsid w:val="00765A75"/>
    <w:rsid w:val="00765F4E"/>
    <w:rsid w:val="0077732D"/>
    <w:rsid w:val="0078718F"/>
    <w:rsid w:val="00793455"/>
    <w:rsid w:val="007A4000"/>
    <w:rsid w:val="007B054A"/>
    <w:rsid w:val="007B2F67"/>
    <w:rsid w:val="007B3A1C"/>
    <w:rsid w:val="007C23F6"/>
    <w:rsid w:val="007C41C1"/>
    <w:rsid w:val="007C62B4"/>
    <w:rsid w:val="007D6943"/>
    <w:rsid w:val="007F69A9"/>
    <w:rsid w:val="00801624"/>
    <w:rsid w:val="00804671"/>
    <w:rsid w:val="00807121"/>
    <w:rsid w:val="00807C5C"/>
    <w:rsid w:val="0084260E"/>
    <w:rsid w:val="00854A27"/>
    <w:rsid w:val="00866A52"/>
    <w:rsid w:val="00867A39"/>
    <w:rsid w:val="0088042D"/>
    <w:rsid w:val="008A5874"/>
    <w:rsid w:val="008C479B"/>
    <w:rsid w:val="008D5680"/>
    <w:rsid w:val="008E4E88"/>
    <w:rsid w:val="008F02ED"/>
    <w:rsid w:val="009045C6"/>
    <w:rsid w:val="00905800"/>
    <w:rsid w:val="0091195F"/>
    <w:rsid w:val="009349EF"/>
    <w:rsid w:val="00936976"/>
    <w:rsid w:val="009373ED"/>
    <w:rsid w:val="00937762"/>
    <w:rsid w:val="00950F1B"/>
    <w:rsid w:val="009548CA"/>
    <w:rsid w:val="009A6630"/>
    <w:rsid w:val="009B3394"/>
    <w:rsid w:val="009C0038"/>
    <w:rsid w:val="009F0D32"/>
    <w:rsid w:val="00A15BC8"/>
    <w:rsid w:val="00A162C6"/>
    <w:rsid w:val="00A27C32"/>
    <w:rsid w:val="00A3041E"/>
    <w:rsid w:val="00A331E4"/>
    <w:rsid w:val="00A53CAF"/>
    <w:rsid w:val="00A5639A"/>
    <w:rsid w:val="00A6749A"/>
    <w:rsid w:val="00A825A4"/>
    <w:rsid w:val="00A925F0"/>
    <w:rsid w:val="00AC7878"/>
    <w:rsid w:val="00AE7164"/>
    <w:rsid w:val="00AF2C83"/>
    <w:rsid w:val="00B02CED"/>
    <w:rsid w:val="00B0538E"/>
    <w:rsid w:val="00B07DB8"/>
    <w:rsid w:val="00B159EC"/>
    <w:rsid w:val="00B23D7D"/>
    <w:rsid w:val="00B36757"/>
    <w:rsid w:val="00BA0462"/>
    <w:rsid w:val="00BA056D"/>
    <w:rsid w:val="00BE20F1"/>
    <w:rsid w:val="00BE3A4E"/>
    <w:rsid w:val="00C0501D"/>
    <w:rsid w:val="00C06975"/>
    <w:rsid w:val="00C12A06"/>
    <w:rsid w:val="00C161F0"/>
    <w:rsid w:val="00C17FAD"/>
    <w:rsid w:val="00C25464"/>
    <w:rsid w:val="00C25FCC"/>
    <w:rsid w:val="00C2765B"/>
    <w:rsid w:val="00C35A1E"/>
    <w:rsid w:val="00C43C44"/>
    <w:rsid w:val="00C45A4E"/>
    <w:rsid w:val="00C5287E"/>
    <w:rsid w:val="00C55078"/>
    <w:rsid w:val="00C56C0A"/>
    <w:rsid w:val="00C67E6E"/>
    <w:rsid w:val="00C81BE2"/>
    <w:rsid w:val="00C85550"/>
    <w:rsid w:val="00C85815"/>
    <w:rsid w:val="00C937A7"/>
    <w:rsid w:val="00CE3DF1"/>
    <w:rsid w:val="00CF138C"/>
    <w:rsid w:val="00D00796"/>
    <w:rsid w:val="00D0411E"/>
    <w:rsid w:val="00D0475A"/>
    <w:rsid w:val="00D22FE1"/>
    <w:rsid w:val="00D27EB6"/>
    <w:rsid w:val="00D425CB"/>
    <w:rsid w:val="00D51603"/>
    <w:rsid w:val="00D536AD"/>
    <w:rsid w:val="00D54056"/>
    <w:rsid w:val="00D67944"/>
    <w:rsid w:val="00D708BD"/>
    <w:rsid w:val="00D83AE9"/>
    <w:rsid w:val="00DA7114"/>
    <w:rsid w:val="00DB728F"/>
    <w:rsid w:val="00DC7934"/>
    <w:rsid w:val="00E04E00"/>
    <w:rsid w:val="00E233AD"/>
    <w:rsid w:val="00E31507"/>
    <w:rsid w:val="00E32257"/>
    <w:rsid w:val="00E323AF"/>
    <w:rsid w:val="00E35847"/>
    <w:rsid w:val="00E36F51"/>
    <w:rsid w:val="00E436CB"/>
    <w:rsid w:val="00E454F8"/>
    <w:rsid w:val="00E67E2C"/>
    <w:rsid w:val="00E8160B"/>
    <w:rsid w:val="00E82225"/>
    <w:rsid w:val="00E968D6"/>
    <w:rsid w:val="00EA3A63"/>
    <w:rsid w:val="00EC05B5"/>
    <w:rsid w:val="00EC4C24"/>
    <w:rsid w:val="00F043A6"/>
    <w:rsid w:val="00F11B29"/>
    <w:rsid w:val="00F164D8"/>
    <w:rsid w:val="00F501FE"/>
    <w:rsid w:val="00F6297C"/>
    <w:rsid w:val="00F75403"/>
    <w:rsid w:val="00F813C7"/>
    <w:rsid w:val="00F91F11"/>
    <w:rsid w:val="00F93604"/>
    <w:rsid w:val="00F944A0"/>
    <w:rsid w:val="00FB0FB9"/>
    <w:rsid w:val="00FB2F70"/>
    <w:rsid w:val="00FC70AD"/>
    <w:rsid w:val="00FE41E1"/>
    <w:rsid w:val="00FE7261"/>
    <w:rsid w:val="00FF192D"/>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customStyle="1" w:styleId="ui-provider">
    <w:name w:val="ui-provider"/>
    <w:basedOn w:val="Absatz-Standardschriftart"/>
    <w:rsid w:val="00F93604"/>
  </w:style>
  <w:style w:type="paragraph" w:styleId="StandardWeb">
    <w:name w:val="Normal (Web)"/>
    <w:basedOn w:val="Standard"/>
    <w:uiPriority w:val="99"/>
    <w:semiHidden/>
    <w:unhideWhenUsed/>
    <w:rsid w:val="007A4000"/>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styleId="Kommentarzeichen">
    <w:name w:val="annotation reference"/>
    <w:basedOn w:val="Absatz-Standardschriftart"/>
    <w:uiPriority w:val="99"/>
    <w:semiHidden/>
    <w:rsid w:val="001D4004"/>
    <w:rPr>
      <w:sz w:val="16"/>
      <w:szCs w:val="16"/>
    </w:rPr>
  </w:style>
  <w:style w:type="paragraph" w:styleId="Kommentartext">
    <w:name w:val="annotation text"/>
    <w:basedOn w:val="Standard"/>
    <w:link w:val="KommentartextZchn"/>
    <w:uiPriority w:val="99"/>
    <w:semiHidden/>
    <w:rsid w:val="001D400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4004"/>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1D4004"/>
    <w:rPr>
      <w:b/>
      <w:bCs/>
    </w:rPr>
  </w:style>
  <w:style w:type="character" w:customStyle="1" w:styleId="KommentarthemaZchn">
    <w:name w:val="Kommentarthema Zchn"/>
    <w:basedOn w:val="KommentartextZchn"/>
    <w:link w:val="Kommentarthema"/>
    <w:uiPriority w:val="99"/>
    <w:semiHidden/>
    <w:rsid w:val="001D4004"/>
    <w:rPr>
      <w:rFonts w:cs="Calibri"/>
      <w:b/>
      <w:bCs/>
      <w:color w:val="000000" w:themeColor="text1"/>
      <w:sz w:val="20"/>
      <w:szCs w:val="20"/>
      <w:lang w:val="en-GB" w:eastAsia="de-DE"/>
    </w:rPr>
  </w:style>
  <w:style w:type="paragraph" w:styleId="berarbeitung">
    <w:name w:val="Revision"/>
    <w:hidden/>
    <w:uiPriority w:val="99"/>
    <w:semiHidden/>
    <w:rsid w:val="00A162C6"/>
    <w:pPr>
      <w:spacing w:after="0" w:line="240" w:lineRule="auto"/>
    </w:pPr>
    <w:rPr>
      <w:rFonts w:cs="Calibri"/>
      <w:color w:val="000000" w:themeColor="text1"/>
      <w:lang w:val="en-GB" w:eastAsia="de-DE"/>
    </w:rPr>
  </w:style>
  <w:style w:type="paragraph" w:customStyle="1" w:styleId="pf0">
    <w:name w:val="pf0"/>
    <w:basedOn w:val="Standard"/>
    <w:rsid w:val="00A162C6"/>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A162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5475">
      <w:bodyDiv w:val="1"/>
      <w:marLeft w:val="0"/>
      <w:marRight w:val="0"/>
      <w:marTop w:val="0"/>
      <w:marBottom w:val="0"/>
      <w:divBdr>
        <w:top w:val="none" w:sz="0" w:space="0" w:color="auto"/>
        <w:left w:val="none" w:sz="0" w:space="0" w:color="auto"/>
        <w:bottom w:val="none" w:sz="0" w:space="0" w:color="auto"/>
        <w:right w:val="none" w:sz="0" w:space="0" w:color="auto"/>
      </w:divBdr>
    </w:div>
    <w:div w:id="676881360">
      <w:bodyDiv w:val="1"/>
      <w:marLeft w:val="0"/>
      <w:marRight w:val="0"/>
      <w:marTop w:val="0"/>
      <w:marBottom w:val="0"/>
      <w:divBdr>
        <w:top w:val="none" w:sz="0" w:space="0" w:color="auto"/>
        <w:left w:val="none" w:sz="0" w:space="0" w:color="auto"/>
        <w:bottom w:val="none" w:sz="0" w:space="0" w:color="auto"/>
        <w:right w:val="none" w:sz="0" w:space="0" w:color="auto"/>
      </w:divBdr>
      <w:divsChild>
        <w:div w:id="1732194028">
          <w:marLeft w:val="0"/>
          <w:marRight w:val="0"/>
          <w:marTop w:val="0"/>
          <w:marBottom w:val="0"/>
          <w:divBdr>
            <w:top w:val="none" w:sz="0" w:space="0" w:color="auto"/>
            <w:left w:val="none" w:sz="0" w:space="0" w:color="auto"/>
            <w:bottom w:val="none" w:sz="0" w:space="0" w:color="auto"/>
            <w:right w:val="none" w:sz="0" w:space="0" w:color="auto"/>
          </w:divBdr>
          <w:divsChild>
            <w:div w:id="901527275">
              <w:marLeft w:val="0"/>
              <w:marRight w:val="0"/>
              <w:marTop w:val="0"/>
              <w:marBottom w:val="0"/>
              <w:divBdr>
                <w:top w:val="none" w:sz="0" w:space="0" w:color="auto"/>
                <w:left w:val="none" w:sz="0" w:space="0" w:color="auto"/>
                <w:bottom w:val="none" w:sz="0" w:space="0" w:color="auto"/>
                <w:right w:val="none" w:sz="0" w:space="0" w:color="auto"/>
              </w:divBdr>
              <w:divsChild>
                <w:div w:id="1510289646">
                  <w:marLeft w:val="0"/>
                  <w:marRight w:val="0"/>
                  <w:marTop w:val="0"/>
                  <w:marBottom w:val="0"/>
                  <w:divBdr>
                    <w:top w:val="none" w:sz="0" w:space="0" w:color="auto"/>
                    <w:left w:val="none" w:sz="0" w:space="0" w:color="auto"/>
                    <w:bottom w:val="none" w:sz="0" w:space="0" w:color="auto"/>
                    <w:right w:val="none" w:sz="0" w:space="0" w:color="auto"/>
                  </w:divBdr>
                  <w:divsChild>
                    <w:div w:id="218712572">
                      <w:marLeft w:val="0"/>
                      <w:marRight w:val="0"/>
                      <w:marTop w:val="0"/>
                      <w:marBottom w:val="0"/>
                      <w:divBdr>
                        <w:top w:val="none" w:sz="0" w:space="0" w:color="auto"/>
                        <w:left w:val="none" w:sz="0" w:space="0" w:color="auto"/>
                        <w:bottom w:val="none" w:sz="0" w:space="0" w:color="auto"/>
                        <w:right w:val="none" w:sz="0" w:space="0" w:color="auto"/>
                      </w:divBdr>
                      <w:divsChild>
                        <w:div w:id="1032993866">
                          <w:marLeft w:val="0"/>
                          <w:marRight w:val="0"/>
                          <w:marTop w:val="0"/>
                          <w:marBottom w:val="0"/>
                          <w:divBdr>
                            <w:top w:val="none" w:sz="0" w:space="0" w:color="auto"/>
                            <w:left w:val="none" w:sz="0" w:space="0" w:color="auto"/>
                            <w:bottom w:val="none" w:sz="0" w:space="0" w:color="auto"/>
                            <w:right w:val="none" w:sz="0" w:space="0" w:color="auto"/>
                          </w:divBdr>
                          <w:divsChild>
                            <w:div w:id="3370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011295">
      <w:bodyDiv w:val="1"/>
      <w:marLeft w:val="0"/>
      <w:marRight w:val="0"/>
      <w:marTop w:val="0"/>
      <w:marBottom w:val="0"/>
      <w:divBdr>
        <w:top w:val="none" w:sz="0" w:space="0" w:color="auto"/>
        <w:left w:val="none" w:sz="0" w:space="0" w:color="auto"/>
        <w:bottom w:val="none" w:sz="0" w:space="0" w:color="auto"/>
        <w:right w:val="none" w:sz="0" w:space="0" w:color="auto"/>
      </w:divBdr>
    </w:div>
    <w:div w:id="1330788115">
      <w:bodyDiv w:val="1"/>
      <w:marLeft w:val="0"/>
      <w:marRight w:val="0"/>
      <w:marTop w:val="0"/>
      <w:marBottom w:val="0"/>
      <w:divBdr>
        <w:top w:val="none" w:sz="0" w:space="0" w:color="auto"/>
        <w:left w:val="none" w:sz="0" w:space="0" w:color="auto"/>
        <w:bottom w:val="none" w:sz="0" w:space="0" w:color="auto"/>
        <w:right w:val="none" w:sz="0" w:space="0" w:color="auto"/>
      </w:divBdr>
    </w:div>
    <w:div w:id="148165561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im.de/" TargetMode="External"/><Relationship Id="rId12" Type="http://schemas.openxmlformats.org/officeDocument/2006/relationships/hyperlink" Target="https://www.linkedin.com/showcase/pcim-euro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www.facebook.com/pcimeurope/" TargetMode="External"/><Relationship Id="rId5" Type="http://schemas.openxmlformats.org/officeDocument/2006/relationships/image" Target="media/image1.wmf"/><Relationship Id="rId15" Type="http://schemas.openxmlformats.org/officeDocument/2006/relationships/hyperlink" Target="https://www.messefrankfurt.com/frankfurt/de/presse/boilerplate.html" TargetMode="External"/><Relationship Id="rId10" Type="http://schemas.openxmlformats.org/officeDocument/2006/relationships/hyperlink" Target="https://twitter.com/pcimeurope" TargetMode="External"/><Relationship Id="rId4" Type="http://schemas.openxmlformats.org/officeDocument/2006/relationships/webSettings" Target="webSettings.xml"/><Relationship Id="rId9" Type="http://schemas.openxmlformats.org/officeDocument/2006/relationships/hyperlink" Target="https://pcim.mesago.com/nuernberg/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6837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Zimmermann, Leon</cp:lastModifiedBy>
  <cp:revision>6</cp:revision>
  <cp:lastPrinted>2024-06-14T08:43:00Z</cp:lastPrinted>
  <dcterms:created xsi:type="dcterms:W3CDTF">2024-06-11T11:49:00Z</dcterms:created>
  <dcterms:modified xsi:type="dcterms:W3CDTF">2024-06-14T08:43:00Z</dcterms:modified>
</cp:coreProperties>
</file>