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698E3493" w:rsidR="003902B2" w:rsidRPr="005E3C63" w:rsidRDefault="003902B2" w:rsidP="003902B2">
            <w:pPr>
              <w:pStyle w:val="Continuoustext"/>
            </w:pPr>
            <w:r>
              <w:rPr>
                <w:lang w:val="en-US"/>
              </w:rPr>
              <w:t>news +++ EMV</w:t>
            </w:r>
            <w:r>
              <w:rPr>
                <w:lang w:val="en-US"/>
              </w:rPr>
              <w:br/>
              <w:t>Stuttgart, 25-27 March 2025</w:t>
            </w:r>
            <w:r>
              <w:rPr>
                <w:lang w:val="en-US"/>
              </w:rPr>
              <w:br/>
            </w:r>
          </w:p>
        </w:tc>
      </w:tr>
      <w:tr w:rsidR="00D51603" w:rsidRPr="005E3C63" w14:paraId="067E84E2" w14:textId="77777777" w:rsidTr="009A6630">
        <w:trPr>
          <w:trHeight w:val="425"/>
        </w:trPr>
        <w:tc>
          <w:tcPr>
            <w:tcW w:w="5000" w:type="pct"/>
          </w:tcPr>
          <w:p w14:paraId="4E17EA26" w14:textId="5BAAF4BF" w:rsidR="00D51603" w:rsidRPr="005E3C63" w:rsidRDefault="001939ED" w:rsidP="000A655B">
            <w:pPr>
              <w:pStyle w:val="Productbrand"/>
            </w:pPr>
            <w:bookmarkStart w:id="0" w:name="_Hlk43896002"/>
            <w:r>
              <w:rPr>
                <w:noProof/>
                <w:lang w:val="en-US"/>
              </w:rPr>
              <w:drawing>
                <wp:inline distT="0" distB="0" distL="0" distR="0" wp14:anchorId="487C2B63" wp14:editId="07386340">
                  <wp:extent cx="751609"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755369" cy="268034"/>
                          </a:xfrm>
                          <a:prstGeom prst="rect">
                            <a:avLst/>
                          </a:prstGeom>
                        </pic:spPr>
                      </pic:pic>
                    </a:graphicData>
                  </a:graphic>
                </wp:inline>
              </w:drawing>
            </w:r>
          </w:p>
        </w:tc>
      </w:tr>
    </w:tbl>
    <w:p w14:paraId="0E921A39" w14:textId="77777777" w:rsidR="000D7F11" w:rsidRPr="00464397" w:rsidRDefault="000D7F11" w:rsidP="000D7F11">
      <w:pPr>
        <w:pStyle w:val="berschrift2"/>
      </w:pPr>
      <w:bookmarkStart w:id="1" w:name="kthema4"/>
      <w:bookmarkEnd w:id="1"/>
      <w:bookmarkEnd w:id="0"/>
      <w:r>
        <w:rPr>
          <w:lang w:val="en-US"/>
        </w:rPr>
        <w:t>EMV 2025: More expertise, more topics, more opportunities – experience the future of electromagnetic compatibility live!</w:t>
      </w:r>
    </w:p>
    <w:p w14:paraId="1604C5C4" w14:textId="2BA191E8" w:rsidR="000D7F11" w:rsidRPr="00922EFA" w:rsidRDefault="000D7F11" w:rsidP="000D7F11">
      <w:pPr>
        <w:pStyle w:val="Readup"/>
        <w:rPr>
          <w:color w:val="FF0000"/>
        </w:rPr>
      </w:pPr>
      <w:r>
        <w:rPr>
          <w:lang w:val="en-US"/>
        </w:rPr>
        <w:t>Stuttgart, 6 March 2025</w:t>
      </w:r>
      <w:r w:rsidR="008B2858">
        <w:rPr>
          <w:lang w:val="en-US"/>
        </w:rPr>
        <w:t>.</w:t>
      </w:r>
      <w:r>
        <w:rPr>
          <w:lang w:val="en-US"/>
        </w:rPr>
        <w:t xml:space="preserve"> With an impressive expansion of the exhibition space and a growing number of exhibitors, </w:t>
      </w:r>
      <w:r w:rsidR="00562392">
        <w:rPr>
          <w:lang w:val="en-US"/>
        </w:rPr>
        <w:t xml:space="preserve">the </w:t>
      </w:r>
      <w:r>
        <w:rPr>
          <w:lang w:val="en-US"/>
        </w:rPr>
        <w:t xml:space="preserve">EMV 2025 is entering the next round as a major platform for electromagnetic compatibility (EMC). From 25 </w:t>
      </w:r>
      <w:r w:rsidR="00562392">
        <w:rPr>
          <w:lang w:val="en-US"/>
        </w:rPr>
        <w:t>–</w:t>
      </w:r>
      <w:r>
        <w:rPr>
          <w:lang w:val="en-US"/>
        </w:rPr>
        <w:t xml:space="preserve"> 27 March this year, Stuttgart will once again become the hotspot for experts from a wide range of industries who are looking forward to an intensive exchange of ideas and exciting insights. </w:t>
      </w:r>
      <w:r w:rsidR="00562392">
        <w:rPr>
          <w:lang w:val="en-US"/>
        </w:rPr>
        <w:t>Around</w:t>
      </w:r>
      <w:r>
        <w:rPr>
          <w:lang w:val="en-US"/>
        </w:rPr>
        <w:t xml:space="preserve"> 2,500 trade visitors </w:t>
      </w:r>
      <w:r w:rsidR="00562392">
        <w:rPr>
          <w:lang w:val="en-US"/>
        </w:rPr>
        <w:t xml:space="preserve">are expected </w:t>
      </w:r>
      <w:r>
        <w:rPr>
          <w:lang w:val="en-US"/>
        </w:rPr>
        <w:t xml:space="preserve">who can look forward to a wide range of specialist talks, </w:t>
      </w:r>
      <w:proofErr w:type="gramStart"/>
      <w:r>
        <w:rPr>
          <w:lang w:val="en-US"/>
        </w:rPr>
        <w:t>workshops</w:t>
      </w:r>
      <w:proofErr w:type="gramEnd"/>
      <w:r>
        <w:rPr>
          <w:lang w:val="en-US"/>
        </w:rPr>
        <w:t xml:space="preserve"> and product presentations.</w:t>
      </w:r>
    </w:p>
    <w:p w14:paraId="5023A780" w14:textId="5A0BFDA0" w:rsidR="000D7F11" w:rsidRPr="00562392" w:rsidRDefault="000D7F11" w:rsidP="000D7F11">
      <w:pPr>
        <w:pStyle w:val="Continuoustext"/>
        <w:rPr>
          <w:color w:val="FF0000"/>
          <w:lang w:val="en-GB"/>
        </w:rPr>
      </w:pPr>
      <w:r>
        <w:rPr>
          <w:lang w:val="en-US"/>
        </w:rPr>
        <w:t xml:space="preserve">In a time of economic uncertainty, </w:t>
      </w:r>
      <w:r w:rsidR="00562392">
        <w:rPr>
          <w:lang w:val="en-US"/>
        </w:rPr>
        <w:t xml:space="preserve">the </w:t>
      </w:r>
      <w:r>
        <w:rPr>
          <w:lang w:val="en-US"/>
        </w:rPr>
        <w:t xml:space="preserve">EMV 2025 is sending out a strong signal: The exhibition area has grown by 10% compared to the previous year, underlining the importance of EMC in the product development process. Among the leading companies that will be presenting their latest solutions are such well-known names as Rohde &amp; Schwarz GmbH &amp; Co. KG, </w:t>
      </w:r>
      <w:proofErr w:type="spellStart"/>
      <w:r>
        <w:rPr>
          <w:lang w:val="en-US"/>
        </w:rPr>
        <w:t>Emco</w:t>
      </w:r>
      <w:proofErr w:type="spellEnd"/>
      <w:r>
        <w:rPr>
          <w:lang w:val="en-US"/>
        </w:rPr>
        <w:t xml:space="preserve"> Electronic GmbH, EMC Test NRW GmbH and Phoenix </w:t>
      </w:r>
      <w:proofErr w:type="spellStart"/>
      <w:r>
        <w:rPr>
          <w:lang w:val="en-US"/>
        </w:rPr>
        <w:t>Testlab</w:t>
      </w:r>
      <w:proofErr w:type="spellEnd"/>
      <w:r>
        <w:rPr>
          <w:lang w:val="en-US"/>
        </w:rPr>
        <w:t xml:space="preserve"> GmbH. The increasing number of exhibitors and the larger exhibition area clearly show that the trade fair remains an indispensable platform for electromagnetic compatibility</w:t>
      </w:r>
      <w:r w:rsidR="00101069">
        <w:rPr>
          <w:lang w:val="en-US"/>
        </w:rPr>
        <w:t>.</w:t>
      </w:r>
    </w:p>
    <w:p w14:paraId="02DDB54B" w14:textId="77777777" w:rsidR="000D7F11" w:rsidRPr="00DF24E2" w:rsidRDefault="000D7F11" w:rsidP="000D7F11">
      <w:pPr>
        <w:pStyle w:val="berschrift3"/>
      </w:pPr>
      <w:r>
        <w:rPr>
          <w:bCs/>
          <w:lang w:val="en-US"/>
        </w:rPr>
        <w:t>Diverse topics – incentives for numerous industries</w:t>
      </w:r>
    </w:p>
    <w:p w14:paraId="0E809EEB" w14:textId="0CAA09ED" w:rsidR="000D7F11" w:rsidRPr="008B2858" w:rsidRDefault="00562392" w:rsidP="000D7F11">
      <w:pPr>
        <w:pStyle w:val="Continuoustext"/>
        <w:rPr>
          <w:lang w:val="en-GB"/>
        </w:rPr>
      </w:pPr>
      <w:r>
        <w:rPr>
          <w:lang w:val="en-US"/>
        </w:rPr>
        <w:t xml:space="preserve">The </w:t>
      </w:r>
      <w:r w:rsidR="000D7F11">
        <w:rPr>
          <w:lang w:val="en-US"/>
        </w:rPr>
        <w:t xml:space="preserve">EMV 2025 offers not only technical knowledge, but also a unique platform for various industries. From e-mobility to medicine – the trade fair covers a broad spectrum of solutions and insights that address the challenges of different sectors. </w:t>
      </w:r>
    </w:p>
    <w:p w14:paraId="23FBE6CC" w14:textId="77777777" w:rsidR="00101069" w:rsidRDefault="000D7F11" w:rsidP="00101069">
      <w:pPr>
        <w:pStyle w:val="Continuoustext"/>
        <w:rPr>
          <w:bCs/>
          <w:lang w:val="en-US"/>
        </w:rPr>
      </w:pPr>
      <w:r>
        <w:rPr>
          <w:lang w:val="en-US"/>
        </w:rPr>
        <w:t xml:space="preserve">Especially in the field of cybersecurity, one of the greatest challenges of our time, </w:t>
      </w:r>
      <w:r w:rsidR="00562392">
        <w:rPr>
          <w:lang w:val="en-US"/>
        </w:rPr>
        <w:t xml:space="preserve">the </w:t>
      </w:r>
      <w:r>
        <w:rPr>
          <w:lang w:val="en-US"/>
        </w:rPr>
        <w:t xml:space="preserve">EMV is setting clear priorities. In his keynote speech "The EU Product Cybersecurity Policy – Challenges and Opportunities", Luis Miguel Vega </w:t>
      </w:r>
      <w:proofErr w:type="spellStart"/>
      <w:r>
        <w:rPr>
          <w:lang w:val="en-US"/>
        </w:rPr>
        <w:t>Fidalgo</w:t>
      </w:r>
      <w:proofErr w:type="spellEnd"/>
      <w:r>
        <w:rPr>
          <w:lang w:val="en-US"/>
        </w:rPr>
        <w:t xml:space="preserve"> from the European Commission will offer detailed insights into the latest cybersecurity guidelines. Further workshops, such as "</w:t>
      </w:r>
      <w:r w:rsidR="00101069" w:rsidRPr="00101069">
        <w:rPr>
          <w:lang w:val="en-US"/>
        </w:rPr>
        <w:t xml:space="preserve"> </w:t>
      </w:r>
      <w:r w:rsidR="00101069" w:rsidRPr="00573DF0">
        <w:rPr>
          <w:lang w:val="en-US"/>
        </w:rPr>
        <w:t>Cybersecurity; an unclassified introduction to TEMPEST</w:t>
      </w:r>
      <w:r w:rsidR="00101069">
        <w:rPr>
          <w:lang w:val="en-US"/>
        </w:rPr>
        <w:t xml:space="preserve"> </w:t>
      </w:r>
      <w:r>
        <w:rPr>
          <w:lang w:val="en-US"/>
        </w:rPr>
        <w:t xml:space="preserve">" by </w:t>
      </w:r>
      <w:r w:rsidR="00101069">
        <w:rPr>
          <w:lang w:val="en-US"/>
        </w:rPr>
        <w:t xml:space="preserve">Frank </w:t>
      </w:r>
      <w:proofErr w:type="spellStart"/>
      <w:r w:rsidR="00101069">
        <w:rPr>
          <w:lang w:val="en-US"/>
        </w:rPr>
        <w:t>Lefering</w:t>
      </w:r>
      <w:proofErr w:type="spellEnd"/>
      <w:r>
        <w:rPr>
          <w:lang w:val="en-US"/>
        </w:rPr>
        <w:t xml:space="preserve">, </w:t>
      </w:r>
      <w:r w:rsidR="00101069" w:rsidRPr="00101069">
        <w:rPr>
          <w:lang w:val="en-US"/>
        </w:rPr>
        <w:t>professor at the University of Twente</w:t>
      </w:r>
      <w:r>
        <w:rPr>
          <w:lang w:val="en-US"/>
        </w:rPr>
        <w:t xml:space="preserve">, </w:t>
      </w:r>
      <w:r w:rsidR="00101069" w:rsidRPr="00101069">
        <w:rPr>
          <w:lang w:val="en-US"/>
        </w:rPr>
        <w:t>provide practical insights into TEMPEST countermeasures and secure electromagnetic environments.</w:t>
      </w:r>
      <w:r w:rsidR="00101069">
        <w:rPr>
          <w:bCs/>
          <w:lang w:val="en-US"/>
        </w:rPr>
        <w:t xml:space="preserve"> </w:t>
      </w:r>
    </w:p>
    <w:p w14:paraId="5312F093" w14:textId="2CC1DB04" w:rsidR="000D7F11" w:rsidRPr="00101069" w:rsidRDefault="000D7F11" w:rsidP="00101069">
      <w:pPr>
        <w:pStyle w:val="berschrift3"/>
        <w:rPr>
          <w:bCs/>
          <w:lang w:val="en-US"/>
        </w:rPr>
      </w:pPr>
      <w:r>
        <w:rPr>
          <w:bCs/>
          <w:lang w:val="en-US"/>
        </w:rPr>
        <w:t>Newcomer Pavilion – A breath of fresh air and new perspectives</w:t>
      </w:r>
    </w:p>
    <w:p w14:paraId="18A411B2" w14:textId="77777777" w:rsidR="000D7F11" w:rsidRPr="00046002" w:rsidRDefault="000D7F11" w:rsidP="000D7F11">
      <w:pPr>
        <w:pStyle w:val="Kommentartext"/>
        <w:rPr>
          <w:rFonts w:ascii="Arial" w:hAnsi="Arial" w:cs="Arial"/>
          <w:sz w:val="22"/>
          <w:szCs w:val="36"/>
        </w:rPr>
      </w:pPr>
      <w:r>
        <w:rPr>
          <w:rFonts w:ascii="Arial" w:hAnsi="Arial" w:cs="Arial"/>
          <w:sz w:val="22"/>
          <w:szCs w:val="36"/>
          <w:lang w:val="en-US"/>
        </w:rPr>
        <w:t xml:space="preserve">In the Newcomer Pavilion, six companies exhibiting for the first time will be able to present their solutions and products to a wide EMC audience. Those present will include: </w:t>
      </w:r>
      <w:proofErr w:type="spellStart"/>
      <w:r>
        <w:rPr>
          <w:rFonts w:ascii="Arial" w:hAnsi="Arial" w:cs="Arial"/>
          <w:sz w:val="22"/>
          <w:szCs w:val="36"/>
          <w:lang w:val="en-US"/>
        </w:rPr>
        <w:t>Brandenburgische</w:t>
      </w:r>
      <w:proofErr w:type="spellEnd"/>
      <w:r>
        <w:rPr>
          <w:rFonts w:ascii="Arial" w:hAnsi="Arial" w:cs="Arial"/>
          <w:sz w:val="22"/>
          <w:szCs w:val="36"/>
          <w:lang w:val="en-US"/>
        </w:rPr>
        <w:t xml:space="preserve"> </w:t>
      </w:r>
      <w:proofErr w:type="spellStart"/>
      <w:r>
        <w:rPr>
          <w:rFonts w:ascii="Arial" w:hAnsi="Arial" w:cs="Arial"/>
          <w:sz w:val="22"/>
          <w:szCs w:val="36"/>
          <w:lang w:val="en-US"/>
        </w:rPr>
        <w:t>Kondensatoren</w:t>
      </w:r>
      <w:proofErr w:type="spellEnd"/>
      <w:r>
        <w:rPr>
          <w:rFonts w:ascii="Arial" w:hAnsi="Arial" w:cs="Arial"/>
          <w:sz w:val="22"/>
          <w:szCs w:val="36"/>
          <w:lang w:val="en-US"/>
        </w:rPr>
        <w:t xml:space="preserve"> </w:t>
      </w:r>
      <w:proofErr w:type="spellStart"/>
      <w:r>
        <w:rPr>
          <w:rFonts w:ascii="Arial" w:hAnsi="Arial" w:cs="Arial"/>
          <w:sz w:val="22"/>
          <w:szCs w:val="36"/>
          <w:lang w:val="en-US"/>
        </w:rPr>
        <w:t>Technologie</w:t>
      </w:r>
      <w:proofErr w:type="spellEnd"/>
      <w:r>
        <w:rPr>
          <w:rFonts w:ascii="Arial" w:hAnsi="Arial" w:cs="Arial"/>
          <w:sz w:val="22"/>
          <w:szCs w:val="36"/>
          <w:lang w:val="en-US"/>
        </w:rPr>
        <w:t xml:space="preserve"> GmbH, </w:t>
      </w:r>
      <w:proofErr w:type="spellStart"/>
      <w:r>
        <w:rPr>
          <w:rFonts w:ascii="Arial" w:hAnsi="Arial" w:cs="Arial"/>
          <w:sz w:val="22"/>
          <w:szCs w:val="36"/>
          <w:lang w:val="en-US"/>
        </w:rPr>
        <w:t>Comsol</w:t>
      </w:r>
      <w:proofErr w:type="spellEnd"/>
      <w:r>
        <w:rPr>
          <w:rFonts w:ascii="Arial" w:hAnsi="Arial" w:cs="Arial"/>
          <w:sz w:val="22"/>
          <w:szCs w:val="36"/>
          <w:lang w:val="en-US"/>
        </w:rPr>
        <w:t xml:space="preserve"> Multiphysics GmbH, </w:t>
      </w:r>
      <w:proofErr w:type="spellStart"/>
      <w:r>
        <w:rPr>
          <w:rFonts w:ascii="Arial" w:hAnsi="Arial" w:cs="Arial"/>
          <w:sz w:val="22"/>
          <w:szCs w:val="36"/>
          <w:lang w:val="en-US"/>
        </w:rPr>
        <w:t>Scherdel</w:t>
      </w:r>
      <w:proofErr w:type="spellEnd"/>
      <w:r>
        <w:rPr>
          <w:rFonts w:ascii="Arial" w:hAnsi="Arial" w:cs="Arial"/>
          <w:sz w:val="22"/>
          <w:szCs w:val="36"/>
          <w:lang w:val="en-US"/>
        </w:rPr>
        <w:t xml:space="preserve"> GmbH, Systems Protection, Jiangsu REMC Electronic Technology Co. </w:t>
      </w:r>
      <w:proofErr w:type="gramStart"/>
      <w:r>
        <w:rPr>
          <w:rFonts w:ascii="Arial" w:hAnsi="Arial" w:cs="Arial"/>
          <w:sz w:val="22"/>
          <w:szCs w:val="36"/>
          <w:lang w:val="en-US"/>
        </w:rPr>
        <w:t>Ltd.</w:t>
      </w:r>
      <w:proofErr w:type="gramEnd"/>
      <w:r>
        <w:rPr>
          <w:rFonts w:ascii="Arial" w:hAnsi="Arial" w:cs="Arial"/>
          <w:sz w:val="22"/>
          <w:szCs w:val="36"/>
          <w:lang w:val="en-US"/>
        </w:rPr>
        <w:t xml:space="preserve"> and </w:t>
      </w:r>
      <w:proofErr w:type="spellStart"/>
      <w:r>
        <w:rPr>
          <w:rFonts w:ascii="Arial" w:hAnsi="Arial" w:cs="Arial"/>
          <w:sz w:val="22"/>
          <w:szCs w:val="36"/>
          <w:lang w:val="en-US"/>
        </w:rPr>
        <w:t>Techniplas</w:t>
      </w:r>
      <w:proofErr w:type="spellEnd"/>
      <w:r>
        <w:rPr>
          <w:rFonts w:ascii="Arial" w:hAnsi="Arial" w:cs="Arial"/>
          <w:sz w:val="22"/>
          <w:szCs w:val="36"/>
          <w:lang w:val="en-US"/>
        </w:rPr>
        <w:t xml:space="preserve"> </w:t>
      </w:r>
      <w:proofErr w:type="spellStart"/>
      <w:r>
        <w:rPr>
          <w:rFonts w:ascii="Arial" w:hAnsi="Arial" w:cs="Arial"/>
          <w:sz w:val="22"/>
          <w:szCs w:val="36"/>
          <w:lang w:val="en-US"/>
        </w:rPr>
        <w:t>Schwäbisch</w:t>
      </w:r>
      <w:proofErr w:type="spellEnd"/>
      <w:r>
        <w:rPr>
          <w:rFonts w:ascii="Arial" w:hAnsi="Arial" w:cs="Arial"/>
          <w:sz w:val="22"/>
          <w:szCs w:val="36"/>
          <w:lang w:val="en-US"/>
        </w:rPr>
        <w:t xml:space="preserve"> </w:t>
      </w:r>
      <w:proofErr w:type="spellStart"/>
      <w:r>
        <w:rPr>
          <w:rFonts w:ascii="Arial" w:hAnsi="Arial" w:cs="Arial"/>
          <w:sz w:val="22"/>
          <w:szCs w:val="36"/>
          <w:lang w:val="en-US"/>
        </w:rPr>
        <w:t>Gmünd</w:t>
      </w:r>
      <w:proofErr w:type="spellEnd"/>
      <w:r>
        <w:rPr>
          <w:rFonts w:ascii="Arial" w:hAnsi="Arial" w:cs="Arial"/>
          <w:sz w:val="22"/>
          <w:szCs w:val="36"/>
          <w:lang w:val="en-US"/>
        </w:rPr>
        <w:t xml:space="preserve"> GmbH. These companies bring fresh viewpoints and new approaches for an enriching exchange of ideas at the trade fair. Companies such as Black Forest </w:t>
      </w:r>
      <w:proofErr w:type="spellStart"/>
      <w:r>
        <w:rPr>
          <w:rFonts w:ascii="Arial" w:hAnsi="Arial" w:cs="Arial"/>
          <w:sz w:val="22"/>
          <w:szCs w:val="36"/>
          <w:lang w:val="en-US"/>
        </w:rPr>
        <w:t>Testlab</w:t>
      </w:r>
      <w:proofErr w:type="spellEnd"/>
      <w:r>
        <w:rPr>
          <w:rFonts w:ascii="Arial" w:hAnsi="Arial" w:cs="Arial"/>
          <w:sz w:val="22"/>
          <w:szCs w:val="36"/>
          <w:lang w:val="en-US"/>
        </w:rPr>
        <w:t xml:space="preserve"> OHG and TÜV SÜD Product Service GmbH will also be represented as new exhibitors, further expanding the scope of the trade fair.</w:t>
      </w:r>
    </w:p>
    <w:p w14:paraId="6947886B" w14:textId="77777777" w:rsidR="000D7F11" w:rsidRPr="006F66F2" w:rsidRDefault="000D7F11" w:rsidP="000D7F11">
      <w:pPr>
        <w:pStyle w:val="berschrift3"/>
      </w:pPr>
      <w:r>
        <w:rPr>
          <w:bCs/>
          <w:lang w:val="en-US"/>
        </w:rPr>
        <w:lastRenderedPageBreak/>
        <w:t xml:space="preserve">Forum program – exchange, </w:t>
      </w:r>
      <w:proofErr w:type="gramStart"/>
      <w:r>
        <w:rPr>
          <w:bCs/>
          <w:lang w:val="en-US"/>
        </w:rPr>
        <w:t>inspiration</w:t>
      </w:r>
      <w:proofErr w:type="gramEnd"/>
      <w:r>
        <w:rPr>
          <w:bCs/>
          <w:lang w:val="en-US"/>
        </w:rPr>
        <w:t xml:space="preserve"> and new perspectives</w:t>
      </w:r>
    </w:p>
    <w:p w14:paraId="784957E5" w14:textId="4AA98C0B" w:rsidR="000D7F11" w:rsidRPr="008B2858" w:rsidRDefault="000D7F11" w:rsidP="000D7F11">
      <w:pPr>
        <w:pStyle w:val="Continuoustext"/>
        <w:rPr>
          <w:lang w:val="en-GB"/>
        </w:rPr>
      </w:pPr>
      <w:r>
        <w:rPr>
          <w:lang w:val="en-US"/>
        </w:rPr>
        <w:t xml:space="preserve">The forum program at </w:t>
      </w:r>
      <w:r w:rsidR="0048541A">
        <w:rPr>
          <w:lang w:val="en-US"/>
        </w:rPr>
        <w:t xml:space="preserve">the </w:t>
      </w:r>
      <w:r>
        <w:rPr>
          <w:lang w:val="en-US"/>
        </w:rPr>
        <w:t xml:space="preserve">EMV 2025 will be a particular highlight of the event. Each day, trade visitors can gain in-depth insights and exchange ideas with leading experts in special sessions and rounds of discussions. </w:t>
      </w:r>
    </w:p>
    <w:p w14:paraId="30BDE307" w14:textId="62715064" w:rsidR="000D7F11" w:rsidRPr="008B2858" w:rsidRDefault="000D7F11" w:rsidP="000D7F11">
      <w:pPr>
        <w:pStyle w:val="Continuoustext"/>
        <w:rPr>
          <w:lang w:val="en-GB"/>
        </w:rPr>
      </w:pPr>
      <w:r>
        <w:rPr>
          <w:lang w:val="en-US"/>
        </w:rPr>
        <w:t>On the first day of the trade fair (25 March 2025</w:t>
      </w:r>
      <w:r w:rsidRPr="00101069">
        <w:rPr>
          <w:lang w:val="en-US"/>
        </w:rPr>
        <w:t>), visitors can look forward to the Ask the Experts session "EMC f</w:t>
      </w:r>
      <w:r w:rsidR="00101069">
        <w:rPr>
          <w:lang w:val="en-US"/>
        </w:rPr>
        <w:t>o</w:t>
      </w:r>
      <w:r w:rsidR="0048541A" w:rsidRPr="00101069">
        <w:rPr>
          <w:lang w:val="en-US"/>
        </w:rPr>
        <w:t>r</w:t>
      </w:r>
      <w:r w:rsidRPr="00101069">
        <w:rPr>
          <w:lang w:val="en-US"/>
        </w:rPr>
        <w:t xml:space="preserve"> Start-ups and Beginners" – a unique opportunity for start-up companies and first-time visitors to </w:t>
      </w:r>
      <w:r w:rsidR="0048541A" w:rsidRPr="00101069">
        <w:rPr>
          <w:lang w:val="en-US"/>
        </w:rPr>
        <w:t xml:space="preserve">the </w:t>
      </w:r>
      <w:r w:rsidRPr="00101069">
        <w:rPr>
          <w:lang w:val="en-US"/>
        </w:rPr>
        <w:t>EMV to learn directly from experts in various fields and receive practical advice.</w:t>
      </w:r>
      <w:r w:rsidR="0048541A" w:rsidRPr="00101069">
        <w:rPr>
          <w:lang w:val="en-US"/>
        </w:rPr>
        <w:t xml:space="preserve"> </w:t>
      </w:r>
      <w:r w:rsidR="00101069" w:rsidRPr="00101069">
        <w:t>On t</w:t>
      </w:r>
      <w:r>
        <w:rPr>
          <w:lang w:val="en-US"/>
        </w:rPr>
        <w:t xml:space="preserve">he third day (27 March 2025), the discussion forum "Reverb Chamber – What the Future Really Looks Like" will take place, where leading visionaries will talk about the future of electromagnetic compatibility and take a fascinating look at upcoming developments and challenges. </w:t>
      </w:r>
    </w:p>
    <w:p w14:paraId="37C5BEAF" w14:textId="77777777" w:rsidR="00467388" w:rsidRPr="000D7F11" w:rsidRDefault="00467388" w:rsidP="0046738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Pr>
                <w:noProof/>
                <w:lang w:val="en-US"/>
              </w:rPr>
              <w:drawing>
                <wp:inline distT="0" distB="0" distL="0" distR="0" wp14:anchorId="296ECBF8" wp14:editId="7C8F201B">
                  <wp:extent cx="3391539"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539"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0D7F11" w14:paraId="0FA86FF7" w14:textId="77777777" w:rsidTr="006241DE">
        <w:tc>
          <w:tcPr>
            <w:tcW w:w="5953" w:type="dxa"/>
          </w:tcPr>
          <w:p w14:paraId="771C319E" w14:textId="5CE3C4DE" w:rsidR="00A3041E" w:rsidRPr="000D7F11" w:rsidRDefault="000D7F11" w:rsidP="00C85550">
            <w:pPr>
              <w:pStyle w:val="Imagecaption"/>
            </w:pPr>
            <w:r>
              <w:rPr>
                <w:lang w:val="en-US"/>
              </w:rPr>
              <w:t>Source: Mesago Messe Frankfurt GmbH / Mathias Kutt</w:t>
            </w:r>
          </w:p>
        </w:tc>
      </w:tr>
    </w:tbl>
    <w:p w14:paraId="33513BFC" w14:textId="77777777" w:rsidR="00086C97" w:rsidRDefault="00086C97" w:rsidP="00A15BC8">
      <w:pPr>
        <w:pStyle w:val="Continuoustext"/>
      </w:pPr>
    </w:p>
    <w:p w14:paraId="4670F72A" w14:textId="77777777" w:rsidR="00086C97" w:rsidRDefault="00086C97" w:rsidP="00A15BC8">
      <w:pPr>
        <w:pStyle w:val="Continuoustext"/>
      </w:pPr>
    </w:p>
    <w:p w14:paraId="47C382EA" w14:textId="759C6C2F" w:rsidR="00086C97" w:rsidRDefault="00086C97" w:rsidP="00A15BC8">
      <w:pPr>
        <w:pStyle w:val="Continuoustext"/>
      </w:pPr>
    </w:p>
    <w:p w14:paraId="0CEF49E7" w14:textId="52F2DC16" w:rsidR="00C51BA9" w:rsidRDefault="00C51BA9" w:rsidP="00A15BC8">
      <w:pPr>
        <w:pStyle w:val="Continuoustext"/>
      </w:pPr>
    </w:p>
    <w:p w14:paraId="49F22889" w14:textId="77777777" w:rsidR="00C51BA9" w:rsidRDefault="00C51BA9" w:rsidP="00A15BC8">
      <w:pPr>
        <w:pStyle w:val="Continuoustext"/>
      </w:pPr>
    </w:p>
    <w:p w14:paraId="48A689A8" w14:textId="3025FA8D" w:rsidR="00086C97" w:rsidRDefault="00086C97" w:rsidP="00A15BC8">
      <w:pPr>
        <w:pStyle w:val="Continuoustext"/>
      </w:pPr>
    </w:p>
    <w:p w14:paraId="3C09AE1E" w14:textId="5A6985E5" w:rsidR="00101069" w:rsidRDefault="00101069" w:rsidP="00A15BC8">
      <w:pPr>
        <w:pStyle w:val="Continuoustext"/>
      </w:pPr>
    </w:p>
    <w:p w14:paraId="1D428998" w14:textId="1CA5592C" w:rsidR="00101069" w:rsidRDefault="00101069" w:rsidP="00A15BC8">
      <w:pPr>
        <w:pStyle w:val="Continuoustext"/>
      </w:pPr>
    </w:p>
    <w:p w14:paraId="0E5AB55E" w14:textId="48EC9C75" w:rsidR="00101069" w:rsidRDefault="00101069" w:rsidP="00A15BC8">
      <w:pPr>
        <w:pStyle w:val="Continuoustext"/>
      </w:pPr>
    </w:p>
    <w:p w14:paraId="383B0F05" w14:textId="77777777" w:rsidR="00101069" w:rsidRDefault="00101069" w:rsidP="00A15BC8">
      <w:pPr>
        <w:pStyle w:val="Continuoustext"/>
      </w:pPr>
    </w:p>
    <w:p w14:paraId="0A154984" w14:textId="328237E1" w:rsidR="007B2F67" w:rsidRDefault="00281D02" w:rsidP="00A15BC8">
      <w:pPr>
        <w:pStyle w:val="Continuoustext"/>
      </w:pPr>
      <w:r>
        <w:rPr>
          <w:lang w:val="en-US"/>
        </w:rPr>
        <w:lastRenderedPageBreak/>
        <w:t>EMV</w:t>
      </w:r>
    </w:p>
    <w:p w14:paraId="6DB1F869" w14:textId="7085213C" w:rsidR="00A15BC8" w:rsidRPr="008B2858" w:rsidRDefault="00281D02" w:rsidP="00A15BC8">
      <w:pPr>
        <w:pStyle w:val="Continuoustext"/>
        <w:rPr>
          <w:lang w:val="en-GB"/>
        </w:rPr>
      </w:pPr>
      <w:r>
        <w:rPr>
          <w:lang w:val="en-US"/>
        </w:rPr>
        <w:t>International exhibition with workshops on electromagnetic compatibility</w:t>
      </w:r>
    </w:p>
    <w:p w14:paraId="5F93BB78" w14:textId="2BAE3FF8" w:rsidR="00C56C0A" w:rsidRPr="008B2858" w:rsidRDefault="007B2F67" w:rsidP="00673621">
      <w:pPr>
        <w:pStyle w:val="Continuoustext"/>
        <w:rPr>
          <w:lang w:val="en-GB"/>
        </w:rPr>
      </w:pPr>
      <w:r>
        <w:rPr>
          <w:lang w:val="en-US"/>
        </w:rPr>
        <w:t>EMV will be held from 25 to 27 March 2025.</w:t>
      </w:r>
    </w:p>
    <w:p w14:paraId="0A9F4FEA" w14:textId="77777777" w:rsidR="00C56C0A" w:rsidRPr="005E3C63" w:rsidRDefault="007B2F67" w:rsidP="002757C9">
      <w:pPr>
        <w:pStyle w:val="berschrift4"/>
      </w:pPr>
      <w:bookmarkStart w:id="2" w:name="Presseueberschrift"/>
      <w:bookmarkStart w:id="3" w:name="hinweisueberschrift"/>
      <w:bookmarkEnd w:id="2"/>
      <w:bookmarkEnd w:id="3"/>
      <w:r>
        <w:rPr>
          <w:bCs/>
          <w:iCs w:val="0"/>
          <w:lang w:val="en-US"/>
        </w:rPr>
        <w:t>Press information and photographic material:</w:t>
      </w:r>
    </w:p>
    <w:bookmarkStart w:id="4" w:name="Journalisten"/>
    <w:bookmarkEnd w:id="4"/>
    <w:p w14:paraId="1CC97C0F" w14:textId="076C23EC" w:rsidR="00C56C0A" w:rsidRPr="008B2858" w:rsidRDefault="00281D02" w:rsidP="003F716F">
      <w:pPr>
        <w:pStyle w:val="Continuoustext"/>
        <w:rPr>
          <w:lang w:val="en-GB"/>
        </w:rPr>
      </w:pPr>
      <w:r>
        <w:rPr>
          <w:lang w:val="en-US"/>
        </w:rPr>
        <w:fldChar w:fldCharType="begin"/>
      </w:r>
      <w:r>
        <w:rPr>
          <w:lang w:val="en-US"/>
        </w:rPr>
        <w:instrText xml:space="preserve"> HYPERLINK "https://emv.mesago.com/koeln/de/presse.html" </w:instrText>
      </w:r>
      <w:r>
        <w:rPr>
          <w:lang w:val="en-US"/>
        </w:rPr>
        <w:fldChar w:fldCharType="separate"/>
      </w:r>
      <w:r>
        <w:rPr>
          <w:rStyle w:val="Hyperlink"/>
          <w:lang w:val="en-US"/>
        </w:rPr>
        <w:t xml:space="preserve">Press - EMV </w:t>
      </w:r>
      <w:r>
        <w:rPr>
          <w:lang w:val="en-US"/>
        </w:rPr>
        <w:fldChar w:fldCharType="end"/>
      </w:r>
    </w:p>
    <w:p w14:paraId="78A8F9D4" w14:textId="77777777" w:rsidR="00C56C0A" w:rsidRPr="005E3C63" w:rsidRDefault="00C06975" w:rsidP="002757C9">
      <w:pPr>
        <w:pStyle w:val="berschrift4"/>
      </w:pPr>
      <w:bookmarkStart w:id="5" w:name="Netzueberschrift"/>
      <w:bookmarkEnd w:id="5"/>
      <w:r>
        <w:rPr>
          <w:bCs/>
          <w:iCs w:val="0"/>
          <w:lang w:val="en-US"/>
        </w:rPr>
        <w:t>Links to websites:</w:t>
      </w:r>
    </w:p>
    <w:bookmarkStart w:id="6" w:name="Netz"/>
    <w:bookmarkEnd w:id="6"/>
    <w:p w14:paraId="5FD88D8A" w14:textId="2A9EC359" w:rsidR="003F716F" w:rsidRPr="008B2858" w:rsidRDefault="00281D02" w:rsidP="00086C97">
      <w:pPr>
        <w:pStyle w:val="Continuoustext"/>
        <w:rPr>
          <w:lang w:val="en-GB"/>
        </w:rPr>
      </w:pPr>
      <w:r>
        <w:rPr>
          <w:lang w:val="en-US"/>
        </w:rPr>
        <w:fldChar w:fldCharType="begin"/>
      </w:r>
      <w:r>
        <w:rPr>
          <w:lang w:val="en-US"/>
        </w:rPr>
        <w:instrText xml:space="preserve"> HYPERLINK "https://emv.mesago.com/koeln/de.html" </w:instrText>
      </w:r>
      <w:r>
        <w:rPr>
          <w:lang w:val="en-US"/>
        </w:rPr>
        <w:fldChar w:fldCharType="separate"/>
      </w:r>
      <w:r>
        <w:rPr>
          <w:rStyle w:val="Hyperlink"/>
          <w:lang w:val="en-US"/>
        </w:rPr>
        <w:t>EMV - Trade Fair and Congress for Electromagnetic Compatibility</w:t>
      </w:r>
      <w:r>
        <w:rPr>
          <w:lang w:val="en-US"/>
        </w:rPr>
        <w:fldChar w:fldCharType="end"/>
      </w:r>
      <w:r>
        <w:rPr>
          <w:lang w:val="en-US"/>
        </w:rPr>
        <w:t xml:space="preserve"> </w:t>
      </w:r>
      <w:hyperlink r:id="rId8" w:history="1">
        <w:r>
          <w:rPr>
            <w:rStyle w:val="Hyperlink"/>
            <w:lang w:val="en-US"/>
          </w:rPr>
          <w:t>https://www.linkedin.com/showcase/emv---international-exhibition-on-electromagnetic-compatibility-</w:t>
        </w:r>
        <w:proofErr w:type="spellStart"/>
        <w:r>
          <w:rPr>
            <w:rStyle w:val="Hyperlink"/>
            <w:lang w:val="en-US"/>
          </w:rPr>
          <w:t>emc</w:t>
        </w:r>
        <w:proofErr w:type="spellEnd"/>
        <w:r>
          <w:rPr>
            <w:rStyle w:val="Hyperlink"/>
            <w:lang w:val="en-US"/>
          </w:rPr>
          <w:t>-</w:t>
        </w:r>
      </w:hyperlink>
      <w:r>
        <w:rPr>
          <w:color w:val="auto"/>
          <w:lang w:val="en-US"/>
        </w:rPr>
        <w:t xml:space="preserve"> </w:t>
      </w:r>
      <w:r>
        <w:rPr>
          <w:color w:val="auto"/>
          <w:lang w:val="en-US"/>
        </w:rPr>
        <w:br/>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0D7F11" w14:paraId="46D167E0" w14:textId="77777777" w:rsidTr="00D27EB6">
        <w:tc>
          <w:tcPr>
            <w:tcW w:w="5000" w:type="pct"/>
            <w:tcMar>
              <w:left w:w="142" w:type="dxa"/>
              <w:right w:w="0" w:type="dxa"/>
            </w:tcMar>
          </w:tcPr>
          <w:p w14:paraId="11BAD02F" w14:textId="7463CB8F" w:rsidR="003902B2" w:rsidRPr="001F114D" w:rsidRDefault="001939ED" w:rsidP="003A4F8E">
            <w:pPr>
              <w:pStyle w:val="Logogram"/>
            </w:pPr>
            <w:r>
              <w:rPr>
                <w:bCs/>
                <w:iCs w:val="0"/>
                <w:noProof/>
                <w:lang w:val="en-US"/>
              </w:rPr>
              <w:drawing>
                <wp:anchor distT="0" distB="0" distL="114300" distR="114300" simplePos="0" relativeHeight="251658240" behindDoc="0" locked="0" layoutInCell="1" allowOverlap="1" wp14:anchorId="33851AF2" wp14:editId="7A039EAC">
                  <wp:simplePos x="0" y="0"/>
                  <wp:positionH relativeFrom="column">
                    <wp:posOffset>-12065</wp:posOffset>
                  </wp:positionH>
                  <wp:positionV relativeFrom="paragraph">
                    <wp:posOffset>14605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101069" w14:paraId="384C85AF" w14:textId="77777777" w:rsidTr="00D27EB6">
        <w:tc>
          <w:tcPr>
            <w:tcW w:w="5000" w:type="pct"/>
          </w:tcPr>
          <w:p w14:paraId="6A8ADD2E" w14:textId="77777777" w:rsidR="003902B2" w:rsidRPr="005E3C63" w:rsidRDefault="009045C6" w:rsidP="003A4F8E">
            <w:pPr>
              <w:pStyle w:val="Contact"/>
            </w:pPr>
            <w:r>
              <w:rPr>
                <w:bCs/>
                <w:iCs w:val="0"/>
                <w:lang w:val="en-US"/>
              </w:rPr>
              <w:t>Your contact:</w:t>
            </w:r>
          </w:p>
          <w:p w14:paraId="665EA898" w14:textId="29F6B141" w:rsidR="006A0B2A" w:rsidRPr="008B2858" w:rsidRDefault="00086C97" w:rsidP="006A0B2A">
            <w:pPr>
              <w:pStyle w:val="Continuoustext"/>
              <w:rPr>
                <w:color w:val="auto"/>
                <w:lang w:val="en-GB"/>
              </w:rPr>
            </w:pPr>
            <w:r>
              <w:rPr>
                <w:color w:val="auto"/>
                <w:lang w:val="en-US"/>
              </w:rPr>
              <w:t>Jeannette Meyer</w:t>
            </w:r>
            <w:r>
              <w:rPr>
                <w:color w:val="auto"/>
                <w:lang w:val="en-US"/>
              </w:rPr>
              <w:br/>
              <w:t>Phone: +49 711 61946-290</w:t>
            </w:r>
            <w:r>
              <w:rPr>
                <w:color w:val="auto"/>
                <w:lang w:val="en-US"/>
              </w:rPr>
              <w:br/>
              <w:t>jeannette.meyer@mesago.com</w:t>
            </w:r>
          </w:p>
          <w:p w14:paraId="729AD0E3" w14:textId="0B720319" w:rsidR="009F0D32" w:rsidRPr="000A655B" w:rsidRDefault="005855F0" w:rsidP="005855F0">
            <w:pPr>
              <w:pStyle w:val="Continuoustext"/>
            </w:pPr>
            <w:r w:rsidRPr="008B2858">
              <w:t>Mesago Messe Frankfurt GmbH</w:t>
            </w:r>
            <w:r w:rsidRPr="008B2858">
              <w:br/>
            </w:r>
            <w:proofErr w:type="spellStart"/>
            <w:r w:rsidRPr="008B2858">
              <w:t>Rotebuehlstrasse</w:t>
            </w:r>
            <w:proofErr w:type="spellEnd"/>
            <w:r w:rsidRPr="008B2858">
              <w:t xml:space="preserve"> 83–85</w:t>
            </w:r>
            <w:r w:rsidRPr="008B2858">
              <w:br/>
              <w:t>70178 Stuttgart</w:t>
            </w:r>
            <w:r w:rsidRPr="008B2858">
              <w:br/>
              <w:t>Germany</w:t>
            </w:r>
            <w:r w:rsidRPr="008B2858">
              <w:br/>
            </w:r>
            <w:hyperlink r:id="rId10" w:history="1">
              <w:r w:rsidRPr="008B2858">
                <w:rPr>
                  <w:rStyle w:val="Hyperlink"/>
                </w:rPr>
                <w:t>www.mesago.com</w:t>
              </w:r>
            </w:hyperlink>
          </w:p>
        </w:tc>
      </w:tr>
    </w:tbl>
    <w:p w14:paraId="5F29D09F" w14:textId="1F9FD1B1" w:rsidR="005855F0" w:rsidRDefault="005855F0" w:rsidP="00D425CB">
      <w:pPr>
        <w:pStyle w:val="berschrift4"/>
        <w:rPr>
          <w:rFonts w:eastAsia="Times New Roman"/>
        </w:rPr>
      </w:pPr>
      <w:r>
        <w:rPr>
          <w:rFonts w:eastAsia="Times New Roman"/>
          <w:bCs/>
          <w:iCs w:val="0"/>
          <w:lang w:val="en-US"/>
        </w:rPr>
        <w:t>Background information on Mesago Messe Frankfurt GmbH</w:t>
      </w:r>
    </w:p>
    <w:p w14:paraId="78A1027A" w14:textId="5D5F2BB0" w:rsidR="00AC7878" w:rsidRPr="00AC7878" w:rsidRDefault="00AC7878" w:rsidP="00AC7878">
      <w:pPr>
        <w:autoSpaceDE w:val="0"/>
        <w:autoSpaceDN w:val="0"/>
        <w:adjustRightInd w:val="0"/>
        <w:rPr>
          <w:rFonts w:cs="Arial"/>
        </w:rPr>
      </w:pPr>
      <w:r>
        <w:rPr>
          <w:rFonts w:cs="Arial"/>
          <w:lang w:val="en-US"/>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closely with Mesago as advisers, co-</w:t>
      </w:r>
      <w:proofErr w:type="gramStart"/>
      <w:r>
        <w:rPr>
          <w:rFonts w:cs="Arial"/>
          <w:lang w:val="en-US"/>
        </w:rPr>
        <w:t>organizers</w:t>
      </w:r>
      <w:proofErr w:type="gramEnd"/>
      <w:r>
        <w:rPr>
          <w:rFonts w:cs="Arial"/>
          <w:lang w:val="en-US"/>
        </w:rPr>
        <w:t xml:space="preserve"> and partners. (</w:t>
      </w:r>
      <w:hyperlink r:id="rId11" w:history="1">
        <w:r>
          <w:rPr>
            <w:rFonts w:cs="Arial"/>
            <w:lang w:val="en-US"/>
          </w:rPr>
          <w:t>mesago.com</w:t>
        </w:r>
      </w:hyperlink>
      <w:r>
        <w:rPr>
          <w:rFonts w:cs="Arial"/>
          <w:lang w:val="en-US"/>
        </w:rPr>
        <w:t>)</w:t>
      </w:r>
    </w:p>
    <w:p w14:paraId="6AB14FBB" w14:textId="253AE32C" w:rsidR="00A925F0" w:rsidRPr="005E3C63" w:rsidRDefault="009045C6" w:rsidP="00D425CB">
      <w:pPr>
        <w:pStyle w:val="berschrift4"/>
        <w:rPr>
          <w:rFonts w:eastAsia="Times New Roman"/>
        </w:rPr>
      </w:pPr>
      <w:r>
        <w:rPr>
          <w:rFonts w:eastAsia="Times New Roman"/>
          <w:bCs/>
          <w:iCs w:val="0"/>
          <w:lang w:val="en-US"/>
        </w:rPr>
        <w:t>Background information on Messe Frankfurt</w:t>
      </w:r>
    </w:p>
    <w:p w14:paraId="2F4CABE0" w14:textId="2CF2F89C" w:rsidR="009045C6" w:rsidRPr="008B2858" w:rsidRDefault="00101069" w:rsidP="00854A27">
      <w:pPr>
        <w:pStyle w:val="Continuoustext"/>
        <w:rPr>
          <w:lang w:val="en-GB"/>
        </w:rPr>
      </w:pPr>
      <w:hyperlink r:id="rId12" w:history="1">
        <w:r w:rsidR="00086C97">
          <w:rPr>
            <w:rStyle w:val="Hyperlink"/>
            <w:lang w:val="en-US"/>
          </w:rPr>
          <w:t>www.messefrankfurt.com/background-information</w:t>
        </w:r>
      </w:hyperlink>
    </w:p>
    <w:p w14:paraId="2B6A7C47" w14:textId="77777777" w:rsidR="00B36757" w:rsidRPr="001F114D" w:rsidRDefault="00AF2C83" w:rsidP="00B36757">
      <w:pPr>
        <w:pStyle w:val="berschrift4"/>
        <w:rPr>
          <w:rFonts w:eastAsia="Times New Roman"/>
        </w:rPr>
      </w:pPr>
      <w:r>
        <w:rPr>
          <w:rFonts w:eastAsia="Times New Roman"/>
          <w:bCs/>
          <w:iCs w:val="0"/>
          <w:lang w:val="en-US"/>
        </w:rPr>
        <w:t>Sustainability at Messe Frankfurt</w:t>
      </w:r>
    </w:p>
    <w:p w14:paraId="2F2E89B5" w14:textId="77777777" w:rsidR="00B36757" w:rsidRPr="008B2858" w:rsidRDefault="00101069" w:rsidP="00B36757">
      <w:pPr>
        <w:pStyle w:val="Continuoustext"/>
        <w:rPr>
          <w:lang w:val="en-GB"/>
        </w:rPr>
      </w:pPr>
      <w:hyperlink r:id="rId13" w:anchor="sustainability" w:history="1">
        <w:r w:rsidR="00086C97">
          <w:rPr>
            <w:rStyle w:val="Hyperlink"/>
            <w:lang w:val="en-US"/>
          </w:rPr>
          <w:t>www.messefrankfurt.com/sustainability-information</w:t>
        </w:r>
      </w:hyperlink>
    </w:p>
    <w:sectPr w:rsidR="00B36757" w:rsidRPr="008B28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D5857"/>
    <w:multiLevelType w:val="multilevel"/>
    <w:tmpl w:val="A298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86C97"/>
    <w:rsid w:val="000A0BA0"/>
    <w:rsid w:val="000A655B"/>
    <w:rsid w:val="000C6772"/>
    <w:rsid w:val="000D5BFC"/>
    <w:rsid w:val="000D7791"/>
    <w:rsid w:val="000D7F11"/>
    <w:rsid w:val="00101069"/>
    <w:rsid w:val="00105788"/>
    <w:rsid w:val="00112411"/>
    <w:rsid w:val="00123F65"/>
    <w:rsid w:val="00131FFA"/>
    <w:rsid w:val="00166B37"/>
    <w:rsid w:val="001939ED"/>
    <w:rsid w:val="001F114D"/>
    <w:rsid w:val="001F14E5"/>
    <w:rsid w:val="00221135"/>
    <w:rsid w:val="00222267"/>
    <w:rsid w:val="0023133C"/>
    <w:rsid w:val="00240018"/>
    <w:rsid w:val="00247B78"/>
    <w:rsid w:val="002757C9"/>
    <w:rsid w:val="00281D02"/>
    <w:rsid w:val="00282497"/>
    <w:rsid w:val="002C7048"/>
    <w:rsid w:val="002D23F5"/>
    <w:rsid w:val="002D4502"/>
    <w:rsid w:val="003179CF"/>
    <w:rsid w:val="00350C00"/>
    <w:rsid w:val="00363F18"/>
    <w:rsid w:val="003902B2"/>
    <w:rsid w:val="003A2D40"/>
    <w:rsid w:val="003A4F8E"/>
    <w:rsid w:val="003C4BD0"/>
    <w:rsid w:val="003D767A"/>
    <w:rsid w:val="003F716F"/>
    <w:rsid w:val="00403B57"/>
    <w:rsid w:val="0042362C"/>
    <w:rsid w:val="00424857"/>
    <w:rsid w:val="0045113D"/>
    <w:rsid w:val="00467388"/>
    <w:rsid w:val="00484385"/>
    <w:rsid w:val="0048541A"/>
    <w:rsid w:val="0049137E"/>
    <w:rsid w:val="00493E4E"/>
    <w:rsid w:val="004A1916"/>
    <w:rsid w:val="004F1D64"/>
    <w:rsid w:val="00505759"/>
    <w:rsid w:val="00515EEC"/>
    <w:rsid w:val="00523505"/>
    <w:rsid w:val="00536FE2"/>
    <w:rsid w:val="00540045"/>
    <w:rsid w:val="00562392"/>
    <w:rsid w:val="00566B83"/>
    <w:rsid w:val="00567AB6"/>
    <w:rsid w:val="00573DF0"/>
    <w:rsid w:val="0058253E"/>
    <w:rsid w:val="005855F0"/>
    <w:rsid w:val="005A13EF"/>
    <w:rsid w:val="005B2BAD"/>
    <w:rsid w:val="005B33FB"/>
    <w:rsid w:val="005E3C63"/>
    <w:rsid w:val="006241DE"/>
    <w:rsid w:val="00633CAD"/>
    <w:rsid w:val="00673621"/>
    <w:rsid w:val="00696BE5"/>
    <w:rsid w:val="006A0B2A"/>
    <w:rsid w:val="006A698F"/>
    <w:rsid w:val="006C1E26"/>
    <w:rsid w:val="006C6DCE"/>
    <w:rsid w:val="00701D02"/>
    <w:rsid w:val="00710E0D"/>
    <w:rsid w:val="00714D37"/>
    <w:rsid w:val="00726822"/>
    <w:rsid w:val="00732920"/>
    <w:rsid w:val="0076139D"/>
    <w:rsid w:val="00765A75"/>
    <w:rsid w:val="00765F4E"/>
    <w:rsid w:val="0078718F"/>
    <w:rsid w:val="00793455"/>
    <w:rsid w:val="007B2F67"/>
    <w:rsid w:val="007B3A1C"/>
    <w:rsid w:val="007C23F6"/>
    <w:rsid w:val="007C41C1"/>
    <w:rsid w:val="007D6943"/>
    <w:rsid w:val="007F69A9"/>
    <w:rsid w:val="00804671"/>
    <w:rsid w:val="00807121"/>
    <w:rsid w:val="00807C5C"/>
    <w:rsid w:val="008179FF"/>
    <w:rsid w:val="0084260E"/>
    <w:rsid w:val="00854A27"/>
    <w:rsid w:val="00867A39"/>
    <w:rsid w:val="0088042D"/>
    <w:rsid w:val="008A5874"/>
    <w:rsid w:val="008B2858"/>
    <w:rsid w:val="008C479B"/>
    <w:rsid w:val="008D5680"/>
    <w:rsid w:val="008E4E88"/>
    <w:rsid w:val="008F02ED"/>
    <w:rsid w:val="009045C6"/>
    <w:rsid w:val="00905800"/>
    <w:rsid w:val="0091195F"/>
    <w:rsid w:val="009349EF"/>
    <w:rsid w:val="00936976"/>
    <w:rsid w:val="009373ED"/>
    <w:rsid w:val="00937762"/>
    <w:rsid w:val="00950F1B"/>
    <w:rsid w:val="00993CBF"/>
    <w:rsid w:val="009A6630"/>
    <w:rsid w:val="009B3394"/>
    <w:rsid w:val="009F0D32"/>
    <w:rsid w:val="00A15BC8"/>
    <w:rsid w:val="00A27C32"/>
    <w:rsid w:val="00A3041E"/>
    <w:rsid w:val="00A331E4"/>
    <w:rsid w:val="00A53CAF"/>
    <w:rsid w:val="00A825A4"/>
    <w:rsid w:val="00A82AD7"/>
    <w:rsid w:val="00A925F0"/>
    <w:rsid w:val="00AC7878"/>
    <w:rsid w:val="00AE7164"/>
    <w:rsid w:val="00AF2C83"/>
    <w:rsid w:val="00B02CED"/>
    <w:rsid w:val="00B0538E"/>
    <w:rsid w:val="00B07DB8"/>
    <w:rsid w:val="00B159EC"/>
    <w:rsid w:val="00B23D7D"/>
    <w:rsid w:val="00B36757"/>
    <w:rsid w:val="00BA0462"/>
    <w:rsid w:val="00BA056D"/>
    <w:rsid w:val="00BE20F1"/>
    <w:rsid w:val="00BE3A4E"/>
    <w:rsid w:val="00BF27FA"/>
    <w:rsid w:val="00C06975"/>
    <w:rsid w:val="00C12A06"/>
    <w:rsid w:val="00C17FAD"/>
    <w:rsid w:val="00C25464"/>
    <w:rsid w:val="00C25FCC"/>
    <w:rsid w:val="00C2765B"/>
    <w:rsid w:val="00C35A1E"/>
    <w:rsid w:val="00C43C44"/>
    <w:rsid w:val="00C45A4E"/>
    <w:rsid w:val="00C51BA9"/>
    <w:rsid w:val="00C5287E"/>
    <w:rsid w:val="00C55078"/>
    <w:rsid w:val="00C56C0A"/>
    <w:rsid w:val="00C81BE2"/>
    <w:rsid w:val="00C85550"/>
    <w:rsid w:val="00CE3DF1"/>
    <w:rsid w:val="00CF138C"/>
    <w:rsid w:val="00D00796"/>
    <w:rsid w:val="00D0411E"/>
    <w:rsid w:val="00D22FE1"/>
    <w:rsid w:val="00D27EB6"/>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436CB"/>
    <w:rsid w:val="00E454F8"/>
    <w:rsid w:val="00E82225"/>
    <w:rsid w:val="00EC05B5"/>
    <w:rsid w:val="00EC4C24"/>
    <w:rsid w:val="00F11B29"/>
    <w:rsid w:val="00F164D8"/>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0D7F11"/>
    <w:rPr>
      <w:sz w:val="16"/>
      <w:szCs w:val="16"/>
    </w:rPr>
  </w:style>
  <w:style w:type="paragraph" w:styleId="Kommentartext">
    <w:name w:val="annotation text"/>
    <w:basedOn w:val="Standard"/>
    <w:link w:val="KommentartextZchn"/>
    <w:uiPriority w:val="99"/>
    <w:semiHidden/>
    <w:rsid w:val="000D7F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7F11"/>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562392"/>
    <w:rPr>
      <w:b/>
      <w:bCs/>
    </w:rPr>
  </w:style>
  <w:style w:type="character" w:customStyle="1" w:styleId="KommentarthemaZchn">
    <w:name w:val="Kommentarthema Zchn"/>
    <w:basedOn w:val="KommentartextZchn"/>
    <w:link w:val="Kommentarthema"/>
    <w:uiPriority w:val="99"/>
    <w:semiHidden/>
    <w:rsid w:val="00562392"/>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697420">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owcase/emv---international-exhibition-on-electromagnetic-compatibility-emc-%20" TargetMode="External"/><Relationship Id="rId13" Type="http://schemas.openxmlformats.org/officeDocument/2006/relationships/hyperlink" Target="https://www.messefrankfurt.com/frankfurt/en/press/boilerplate.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essefrankfurt.com/background-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corporate.mesago.com/events/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porate.mesago.com/events/en.html"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4985</Characters>
  <Application>Microsoft Office Word</Application>
  <DocSecurity>0</DocSecurity>
  <Lines>67</Lines>
  <Paragraphs>12</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Fackelmann, Stefanie</cp:lastModifiedBy>
  <cp:revision>4</cp:revision>
  <cp:lastPrinted>2023-09-12T11:06:00Z</cp:lastPrinted>
  <dcterms:created xsi:type="dcterms:W3CDTF">2025-03-04T10:00:00Z</dcterms:created>
  <dcterms:modified xsi:type="dcterms:W3CDTF">2025-03-04T13:12:00Z</dcterms:modified>
</cp:coreProperties>
</file>