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5C2174C3" w:rsidR="00ED1F74" w:rsidRPr="00305E01" w:rsidRDefault="00305E01" w:rsidP="00BD7744">
            <w:pPr>
              <w:pStyle w:val="berschrift1"/>
              <w:ind w:left="0"/>
            </w:pPr>
            <w:r w:rsidRPr="00305E01">
              <w:rPr>
                <w:b/>
                <w:sz w:val="22"/>
                <w:szCs w:val="22"/>
              </w:rPr>
              <w:t>Press release</w:t>
            </w:r>
          </w:p>
        </w:tc>
        <w:tc>
          <w:tcPr>
            <w:tcW w:w="2999" w:type="dxa"/>
          </w:tcPr>
          <w:p w14:paraId="34423BC2" w14:textId="0CF0A0CA" w:rsidR="00ED1F74" w:rsidRDefault="00C63069" w:rsidP="00E46D7F">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rPr>
              <w:t>03.11.2020</w:t>
            </w:r>
          </w:p>
        </w:tc>
      </w:tr>
      <w:tr w:rsidR="00ED1F74" w:rsidRPr="00D67FE4" w14:paraId="540ADAB2" w14:textId="77777777" w:rsidTr="00327E57">
        <w:trPr>
          <w:trHeight w:val="1552"/>
        </w:trPr>
        <w:tc>
          <w:tcPr>
            <w:tcW w:w="7348" w:type="dxa"/>
            <w:tcMar>
              <w:top w:w="0" w:type="dxa"/>
            </w:tcMar>
          </w:tcPr>
          <w:p w14:paraId="2EC66BC4" w14:textId="01571D71" w:rsidR="003D0AF8" w:rsidRPr="001C070B" w:rsidRDefault="001C070B" w:rsidP="001C070B">
            <w:pPr>
              <w:spacing w:line="280" w:lineRule="atLeast"/>
              <w:rPr>
                <w:rFonts w:cs="Arial"/>
                <w:sz w:val="36"/>
                <w:szCs w:val="36"/>
              </w:rPr>
            </w:pPr>
            <w:bookmarkStart w:id="1" w:name="Thema1"/>
            <w:bookmarkStart w:id="2" w:name="Thema2"/>
            <w:bookmarkEnd w:id="1"/>
            <w:bookmarkEnd w:id="2"/>
            <w:r w:rsidRPr="001C070B">
              <w:rPr>
                <w:rFonts w:cs="Arial"/>
                <w:sz w:val="36"/>
                <w:szCs w:val="36"/>
              </w:rPr>
              <w:t>"Power &amp; Beyond", the online platform</w:t>
            </w:r>
            <w:r>
              <w:rPr>
                <w:rFonts w:cs="Arial"/>
                <w:sz w:val="36"/>
                <w:szCs w:val="36"/>
              </w:rPr>
              <w:t xml:space="preserve"> for power electronics hits the </w:t>
            </w:r>
            <w:r w:rsidRPr="001C070B">
              <w:rPr>
                <w:rFonts w:cs="Arial"/>
                <w:sz w:val="36"/>
                <w:szCs w:val="36"/>
              </w:rPr>
              <w:t>10,000 mark</w:t>
            </w:r>
          </w:p>
        </w:tc>
        <w:tc>
          <w:tcPr>
            <w:tcW w:w="2999" w:type="dxa"/>
            <w:tcMar>
              <w:top w:w="0" w:type="dxa"/>
            </w:tcMar>
          </w:tcPr>
          <w:p w14:paraId="5D1532F7" w14:textId="77777777" w:rsidR="008E507B" w:rsidRDefault="008E507B" w:rsidP="00AC5C4F">
            <w:pPr>
              <w:spacing w:line="200" w:lineRule="exact"/>
              <w:rPr>
                <w:rFonts w:cs="Arial"/>
                <w:sz w:val="15"/>
                <w:szCs w:val="15"/>
              </w:rPr>
            </w:pPr>
            <w:bookmarkStart w:id="3" w:name="Vmeinname"/>
            <w:bookmarkEnd w:id="3"/>
            <w:r w:rsidRPr="008E507B">
              <w:rPr>
                <w:rFonts w:cs="Arial"/>
                <w:sz w:val="15"/>
                <w:szCs w:val="15"/>
              </w:rPr>
              <w:t>Bernhard Ruess</w:t>
            </w:r>
          </w:p>
          <w:p w14:paraId="3D158C91" w14:textId="334AB4BD" w:rsidR="00AC5C4F" w:rsidRPr="00C82C3A" w:rsidRDefault="00AC5C4F" w:rsidP="00AC5C4F">
            <w:pPr>
              <w:spacing w:line="200" w:lineRule="exact"/>
              <w:rPr>
                <w:rFonts w:cs="Arial"/>
                <w:sz w:val="15"/>
                <w:szCs w:val="15"/>
              </w:rPr>
            </w:pPr>
            <w:r w:rsidRPr="00C82C3A">
              <w:rPr>
                <w:rFonts w:cs="Arial"/>
                <w:sz w:val="15"/>
                <w:szCs w:val="15"/>
              </w:rPr>
              <w:t>Tel. +49 711 61946-</w:t>
            </w:r>
            <w:r w:rsidR="008E507B">
              <w:rPr>
                <w:rFonts w:cs="Arial"/>
                <w:sz w:val="15"/>
                <w:szCs w:val="15"/>
              </w:rPr>
              <w:t>76</w:t>
            </w:r>
          </w:p>
          <w:p w14:paraId="7EBE5E27" w14:textId="266090C4" w:rsidR="00AC5C4F" w:rsidRPr="00C82C3A" w:rsidRDefault="008971D6" w:rsidP="00AC5C4F">
            <w:pPr>
              <w:spacing w:line="200" w:lineRule="exact"/>
              <w:rPr>
                <w:rFonts w:cs="Arial"/>
                <w:sz w:val="15"/>
                <w:szCs w:val="15"/>
              </w:rPr>
            </w:pPr>
            <w:r>
              <w:rPr>
                <w:rFonts w:cs="Arial"/>
                <w:sz w:val="15"/>
                <w:szCs w:val="15"/>
              </w:rPr>
              <w:t>Bernhard.ruess</w:t>
            </w:r>
            <w:r w:rsidR="00AC5C4F" w:rsidRPr="00C82C3A">
              <w:rPr>
                <w:rFonts w:cs="Arial"/>
                <w:sz w:val="15"/>
                <w:szCs w:val="15"/>
              </w:rPr>
              <w:t>@mesago.com</w:t>
            </w:r>
          </w:p>
          <w:p w14:paraId="386F2A9E" w14:textId="7D8FC7A7" w:rsidR="00A9539C" w:rsidRPr="00D67FE4" w:rsidRDefault="001526BF" w:rsidP="00D67FE4">
            <w:pPr>
              <w:spacing w:line="200" w:lineRule="exact"/>
              <w:rPr>
                <w:rFonts w:cs="Arial"/>
                <w:sz w:val="15"/>
                <w:szCs w:val="15"/>
              </w:rPr>
            </w:pPr>
            <w:hyperlink r:id="rId8" w:history="1">
              <w:r w:rsidR="00A9539C" w:rsidRPr="00D67FE4">
                <w:rPr>
                  <w:sz w:val="15"/>
                  <w:szCs w:val="15"/>
                </w:rPr>
                <w:t>mesago.com</w:t>
              </w:r>
            </w:hyperlink>
          </w:p>
          <w:p w14:paraId="1BC2C69E" w14:textId="77777777" w:rsidR="00A9539C" w:rsidRPr="00D67FE4" w:rsidRDefault="00A9539C" w:rsidP="00A9539C">
            <w:pPr>
              <w:spacing w:line="200" w:lineRule="exact"/>
              <w:rPr>
                <w:rFonts w:cs="Arial"/>
                <w:sz w:val="15"/>
                <w:szCs w:val="15"/>
              </w:rPr>
            </w:pPr>
          </w:p>
          <w:p w14:paraId="32391C99" w14:textId="77777777" w:rsidR="00ED1F74" w:rsidRDefault="00ED1F74" w:rsidP="00D67FE4">
            <w:pPr>
              <w:spacing w:line="200" w:lineRule="atLeast"/>
              <w:rPr>
                <w:szCs w:val="22"/>
              </w:rPr>
            </w:pPr>
          </w:p>
        </w:tc>
      </w:tr>
    </w:tbl>
    <w:p w14:paraId="7450155C" w14:textId="05F7DBAB" w:rsidR="009908E9" w:rsidRPr="0059636D" w:rsidRDefault="009908E9" w:rsidP="009908E9">
      <w:pPr>
        <w:spacing w:line="280" w:lineRule="atLeast"/>
        <w:rPr>
          <w:rFonts w:cs="Arial"/>
          <w:b/>
          <w:szCs w:val="22"/>
        </w:rPr>
      </w:pPr>
      <w:bookmarkStart w:id="4" w:name="V_head1"/>
      <w:bookmarkEnd w:id="4"/>
      <w:r w:rsidRPr="00D51AB8">
        <w:rPr>
          <w:rFonts w:cs="Arial"/>
          <w:b/>
          <w:szCs w:val="22"/>
        </w:rPr>
        <w:t xml:space="preserve">Since its launch in January 2020, </w:t>
      </w:r>
      <w:r w:rsidR="00A746C5">
        <w:rPr>
          <w:rFonts w:cs="Arial"/>
          <w:b/>
          <w:szCs w:val="22"/>
        </w:rPr>
        <w:t>Power &amp; Beyond</w:t>
      </w:r>
      <w:r w:rsidRPr="005A4750">
        <w:rPr>
          <w:rFonts w:cs="Arial"/>
          <w:b/>
          <w:szCs w:val="22"/>
        </w:rPr>
        <w:t xml:space="preserve"> </w:t>
      </w:r>
      <w:r w:rsidRPr="00D51AB8">
        <w:rPr>
          <w:rFonts w:cs="Arial"/>
          <w:b/>
          <w:szCs w:val="22"/>
        </w:rPr>
        <w:t xml:space="preserve">has </w:t>
      </w:r>
      <w:r w:rsidR="00054711">
        <w:rPr>
          <w:rFonts w:cs="Arial"/>
          <w:b/>
          <w:szCs w:val="22"/>
        </w:rPr>
        <w:t xml:space="preserve">undergone </w:t>
      </w:r>
      <w:r w:rsidRPr="00D51AB8">
        <w:rPr>
          <w:rFonts w:cs="Arial"/>
          <w:b/>
          <w:szCs w:val="22"/>
        </w:rPr>
        <w:t xml:space="preserve">a successful </w:t>
      </w:r>
      <w:r>
        <w:rPr>
          <w:rFonts w:cs="Arial"/>
          <w:b/>
          <w:szCs w:val="22"/>
        </w:rPr>
        <w:t>development</w:t>
      </w:r>
      <w:r w:rsidRPr="00D51AB8">
        <w:rPr>
          <w:rFonts w:cs="Arial"/>
          <w:b/>
          <w:szCs w:val="22"/>
        </w:rPr>
        <w:t xml:space="preserve">. </w:t>
      </w:r>
      <w:r w:rsidR="00054711">
        <w:rPr>
          <w:rFonts w:cs="Arial"/>
          <w:b/>
          <w:szCs w:val="22"/>
        </w:rPr>
        <w:t xml:space="preserve">With the </w:t>
      </w:r>
      <w:r w:rsidRPr="00D51AB8">
        <w:rPr>
          <w:rFonts w:cs="Arial"/>
          <w:b/>
          <w:szCs w:val="22"/>
        </w:rPr>
        <w:t xml:space="preserve">number of subscribers </w:t>
      </w:r>
      <w:r w:rsidR="00054711">
        <w:rPr>
          <w:rFonts w:cs="Arial"/>
          <w:b/>
          <w:szCs w:val="22"/>
        </w:rPr>
        <w:t xml:space="preserve">growing at an enormous rate, the amount </w:t>
      </w:r>
      <w:r w:rsidRPr="00D51AB8">
        <w:rPr>
          <w:rFonts w:cs="Arial"/>
          <w:b/>
          <w:szCs w:val="22"/>
        </w:rPr>
        <w:t>of newsletter subscribers has</w:t>
      </w:r>
      <w:r w:rsidR="00054711">
        <w:rPr>
          <w:rFonts w:cs="Arial"/>
          <w:b/>
          <w:szCs w:val="22"/>
        </w:rPr>
        <w:t xml:space="preserve"> recently</w:t>
      </w:r>
      <w:r w:rsidRPr="00D51AB8">
        <w:rPr>
          <w:rFonts w:cs="Arial"/>
          <w:b/>
          <w:szCs w:val="22"/>
        </w:rPr>
        <w:t xml:space="preserve"> risen to over 10,000</w:t>
      </w:r>
      <w:r w:rsidR="00054711">
        <w:rPr>
          <w:rFonts w:cs="Arial"/>
          <w:b/>
          <w:szCs w:val="22"/>
        </w:rPr>
        <w:t xml:space="preserve">. The </w:t>
      </w:r>
      <w:r w:rsidR="00A746C5">
        <w:rPr>
          <w:rFonts w:cs="Arial"/>
          <w:b/>
          <w:szCs w:val="22"/>
        </w:rPr>
        <w:t xml:space="preserve">platform </w:t>
      </w:r>
      <w:r w:rsidRPr="00D51AB8">
        <w:rPr>
          <w:rFonts w:cs="Arial"/>
          <w:b/>
          <w:szCs w:val="22"/>
        </w:rPr>
        <w:t>reaches around 100,000 unique users worldwide.</w:t>
      </w:r>
    </w:p>
    <w:p w14:paraId="10D11DA6" w14:textId="77777777" w:rsidR="00305E01" w:rsidRPr="009908E9" w:rsidRDefault="00305E01" w:rsidP="00305E01">
      <w:pPr>
        <w:spacing w:line="280" w:lineRule="atLeast"/>
        <w:rPr>
          <w:rFonts w:cs="Arial"/>
          <w:szCs w:val="22"/>
        </w:rPr>
      </w:pPr>
    </w:p>
    <w:p w14:paraId="6BDEB9F7" w14:textId="0FBE8B1A" w:rsidR="009908E9" w:rsidRPr="00A746C5" w:rsidRDefault="0024469B" w:rsidP="00FA32D9">
      <w:pPr>
        <w:spacing w:line="280" w:lineRule="atLeast"/>
        <w:rPr>
          <w:rFonts w:cs="Arial"/>
          <w:szCs w:val="22"/>
        </w:rPr>
      </w:pPr>
      <w:r w:rsidRPr="00A15025">
        <w:rPr>
          <w:rFonts w:cs="Arial"/>
          <w:szCs w:val="22"/>
        </w:rPr>
        <w:t xml:space="preserve">As a digital extension, Power &amp; Beyond takes up the topics of the PCIM Europe exhibition and conference. </w:t>
      </w:r>
      <w:r w:rsidR="009908E9" w:rsidRPr="00A15025">
        <w:rPr>
          <w:rFonts w:cs="Arial"/>
          <w:szCs w:val="22"/>
        </w:rPr>
        <w:t>Within</w:t>
      </w:r>
      <w:r w:rsidR="009908E9" w:rsidRPr="00FA32D9">
        <w:rPr>
          <w:rFonts w:cs="Arial"/>
          <w:szCs w:val="22"/>
        </w:rPr>
        <w:t xml:space="preserve"> a</w:t>
      </w:r>
      <w:r w:rsidR="00054711">
        <w:rPr>
          <w:rFonts w:cs="Arial"/>
          <w:szCs w:val="22"/>
        </w:rPr>
        <w:t xml:space="preserve"> mere</w:t>
      </w:r>
      <w:r w:rsidR="009908E9" w:rsidRPr="00FA32D9">
        <w:rPr>
          <w:rFonts w:cs="Arial"/>
          <w:szCs w:val="22"/>
        </w:rPr>
        <w:t xml:space="preserve"> few months, Power &amp; Beyond has successfully established itself as a knowledge platform</w:t>
      </w:r>
      <w:r w:rsidR="00FA32D9" w:rsidRPr="00FA32D9">
        <w:rPr>
          <w:rFonts w:cs="Arial"/>
          <w:szCs w:val="22"/>
        </w:rPr>
        <w:t xml:space="preserve"> for the international power electronics industry</w:t>
      </w:r>
      <w:r w:rsidR="009908E9" w:rsidRPr="00FA32D9">
        <w:rPr>
          <w:rFonts w:cs="Arial"/>
          <w:szCs w:val="22"/>
        </w:rPr>
        <w:t xml:space="preserve">. The growing interest </w:t>
      </w:r>
      <w:r w:rsidR="00054711">
        <w:rPr>
          <w:rFonts w:cs="Arial"/>
          <w:szCs w:val="22"/>
        </w:rPr>
        <w:t xml:space="preserve">in this 365-day offering shows the demand by </w:t>
      </w:r>
      <w:r w:rsidR="009908E9" w:rsidRPr="00FA32D9">
        <w:rPr>
          <w:rFonts w:cs="Arial"/>
          <w:szCs w:val="22"/>
        </w:rPr>
        <w:t>all</w:t>
      </w:r>
      <w:r w:rsidR="00FA32D9">
        <w:rPr>
          <w:rFonts w:cs="Arial"/>
          <w:szCs w:val="22"/>
        </w:rPr>
        <w:t xml:space="preserve"> industries </w:t>
      </w:r>
      <w:r w:rsidR="00054711">
        <w:rPr>
          <w:rFonts w:cs="Arial"/>
          <w:szCs w:val="22"/>
        </w:rPr>
        <w:t>in the field of</w:t>
      </w:r>
      <w:r w:rsidR="00A746C5" w:rsidRPr="00A746C5">
        <w:rPr>
          <w:rFonts w:cs="Arial"/>
          <w:szCs w:val="22"/>
        </w:rPr>
        <w:t xml:space="preserve"> power electronics </w:t>
      </w:r>
      <w:r w:rsidR="00054711">
        <w:rPr>
          <w:rFonts w:cs="Arial"/>
          <w:szCs w:val="22"/>
        </w:rPr>
        <w:t xml:space="preserve">for </w:t>
      </w:r>
      <w:r w:rsidR="00A746C5" w:rsidRPr="00A746C5">
        <w:rPr>
          <w:rFonts w:cs="Arial"/>
          <w:szCs w:val="22"/>
        </w:rPr>
        <w:t>market insights</w:t>
      </w:r>
      <w:r w:rsidR="009908E9" w:rsidRPr="00FA32D9">
        <w:rPr>
          <w:rFonts w:cs="Arial"/>
          <w:szCs w:val="22"/>
        </w:rPr>
        <w:t xml:space="preserve"> in areas</w:t>
      </w:r>
      <w:r w:rsidR="00FA32D9">
        <w:rPr>
          <w:rFonts w:cs="Arial"/>
          <w:szCs w:val="22"/>
        </w:rPr>
        <w:t>,</w:t>
      </w:r>
      <w:r w:rsidR="009908E9" w:rsidRPr="00FA32D9">
        <w:rPr>
          <w:rFonts w:cs="Arial"/>
          <w:szCs w:val="22"/>
        </w:rPr>
        <w:t xml:space="preserve"> such as SiC and GaN, energy storage systems and electromobility. </w:t>
      </w:r>
      <w:r w:rsidR="009908E9" w:rsidRPr="00A746C5">
        <w:rPr>
          <w:rFonts w:cs="Arial"/>
          <w:szCs w:val="22"/>
        </w:rPr>
        <w:t>Power &amp; Beyond meets this demand and provides informatio</w:t>
      </w:r>
      <w:r w:rsidR="00A746C5" w:rsidRPr="00A746C5">
        <w:rPr>
          <w:rFonts w:cs="Arial"/>
          <w:szCs w:val="22"/>
        </w:rPr>
        <w:t xml:space="preserve">n on trends and market dynamics </w:t>
      </w:r>
      <w:r w:rsidR="009908E9" w:rsidRPr="00A746C5">
        <w:rPr>
          <w:rFonts w:cs="Arial"/>
          <w:szCs w:val="22"/>
        </w:rPr>
        <w:t>wit</w:t>
      </w:r>
      <w:r w:rsidR="00A746C5">
        <w:rPr>
          <w:rFonts w:cs="Arial"/>
          <w:szCs w:val="22"/>
        </w:rPr>
        <w:t xml:space="preserve">h around 200 articles per year. </w:t>
      </w:r>
      <w:r w:rsidR="0077109D">
        <w:rPr>
          <w:rFonts w:cs="Arial"/>
          <w:szCs w:val="22"/>
        </w:rPr>
        <w:t>This</w:t>
      </w:r>
      <w:r w:rsidR="009908E9" w:rsidRPr="00A746C5">
        <w:rPr>
          <w:rFonts w:cs="Arial"/>
          <w:szCs w:val="22"/>
        </w:rPr>
        <w:t xml:space="preserve"> </w:t>
      </w:r>
      <w:r w:rsidR="00A746C5">
        <w:rPr>
          <w:rFonts w:cs="Arial"/>
          <w:szCs w:val="22"/>
        </w:rPr>
        <w:t xml:space="preserve">curated </w:t>
      </w:r>
      <w:r w:rsidR="0077109D">
        <w:rPr>
          <w:rFonts w:cs="Arial"/>
          <w:szCs w:val="22"/>
        </w:rPr>
        <w:t>content is</w:t>
      </w:r>
      <w:r w:rsidR="009908E9" w:rsidRPr="00A746C5">
        <w:rPr>
          <w:rFonts w:cs="Arial"/>
          <w:szCs w:val="22"/>
        </w:rPr>
        <w:t xml:space="preserve"> cataloged under four main categories:</w:t>
      </w:r>
    </w:p>
    <w:p w14:paraId="609EB3FB" w14:textId="77777777" w:rsidR="0059636D" w:rsidRDefault="0059636D" w:rsidP="0059636D">
      <w:pPr>
        <w:spacing w:line="250" w:lineRule="exact"/>
        <w:rPr>
          <w:rFonts w:cs="Arial"/>
          <w:szCs w:val="22"/>
        </w:rPr>
      </w:pPr>
    </w:p>
    <w:p w14:paraId="436B9B78" w14:textId="0D50C03D" w:rsidR="0059636D" w:rsidRPr="00B31C2F" w:rsidRDefault="0059636D" w:rsidP="0016536F">
      <w:pPr>
        <w:pStyle w:val="Listenabsatz"/>
        <w:widowControl/>
        <w:numPr>
          <w:ilvl w:val="0"/>
          <w:numId w:val="1"/>
        </w:numPr>
        <w:spacing w:after="160" w:line="259" w:lineRule="auto"/>
        <w:rPr>
          <w:rFonts w:eastAsia="Calibri" w:cs="Arial"/>
          <w:szCs w:val="22"/>
          <w:lang w:eastAsia="en-US"/>
        </w:rPr>
      </w:pPr>
      <w:r w:rsidRPr="0016536F">
        <w:rPr>
          <w:rFonts w:eastAsia="Calibri" w:cs="Arial"/>
          <w:b/>
          <w:szCs w:val="22"/>
          <w:lang w:eastAsia="en-US"/>
        </w:rPr>
        <w:t>Products &amp; Applications</w:t>
      </w:r>
      <w:r w:rsidR="00B31C2F">
        <w:rPr>
          <w:rFonts w:eastAsia="Calibri" w:cs="Arial"/>
          <w:strike/>
          <w:szCs w:val="22"/>
          <w:lang w:eastAsia="en-US"/>
        </w:rPr>
        <w:br/>
      </w:r>
      <w:r w:rsidR="00B31C2F" w:rsidRPr="00B31C2F">
        <w:rPr>
          <w:rFonts w:eastAsia="Calibri" w:cs="Arial"/>
          <w:szCs w:val="22"/>
          <w:lang w:eastAsia="en-US"/>
        </w:rPr>
        <w:t>Technical progress</w:t>
      </w:r>
      <w:r w:rsidR="00B31C2F">
        <w:rPr>
          <w:rFonts w:eastAsia="Calibri" w:cs="Arial"/>
          <w:szCs w:val="22"/>
          <w:lang w:eastAsia="en-US"/>
        </w:rPr>
        <w:t xml:space="preserve"> and use cases</w:t>
      </w:r>
    </w:p>
    <w:p w14:paraId="12382B08" w14:textId="77777777" w:rsidR="0059636D" w:rsidRPr="0016536F" w:rsidRDefault="0059636D" w:rsidP="0059636D">
      <w:pPr>
        <w:pStyle w:val="Listenabsatz"/>
        <w:widowControl/>
        <w:spacing w:after="160" w:line="259" w:lineRule="auto"/>
        <w:ind w:left="360"/>
        <w:rPr>
          <w:rFonts w:eastAsia="Calibri" w:cs="Arial"/>
          <w:szCs w:val="22"/>
          <w:lang w:eastAsia="en-US"/>
        </w:rPr>
      </w:pPr>
    </w:p>
    <w:p w14:paraId="0FD77C9E" w14:textId="042D627C" w:rsidR="0059636D" w:rsidRPr="0016536F" w:rsidRDefault="0059636D" w:rsidP="00B31C2F">
      <w:pPr>
        <w:pStyle w:val="Listenabsatz"/>
        <w:widowControl/>
        <w:numPr>
          <w:ilvl w:val="0"/>
          <w:numId w:val="1"/>
        </w:numPr>
        <w:spacing w:after="160" w:line="259" w:lineRule="auto"/>
        <w:rPr>
          <w:rFonts w:eastAsia="Calibri" w:cs="Arial"/>
          <w:szCs w:val="22"/>
          <w:lang w:eastAsia="en-US"/>
        </w:rPr>
      </w:pPr>
      <w:r w:rsidRPr="0016536F">
        <w:rPr>
          <w:rFonts w:eastAsia="Calibri" w:cs="Arial"/>
          <w:b/>
          <w:szCs w:val="22"/>
          <w:lang w:eastAsia="en-US"/>
        </w:rPr>
        <w:t>Industry News</w:t>
      </w:r>
      <w:r w:rsidR="00B31C2F">
        <w:rPr>
          <w:rFonts w:eastAsia="Calibri" w:cs="Arial"/>
          <w:strike/>
          <w:szCs w:val="22"/>
          <w:lang w:eastAsia="en-US"/>
        </w:rPr>
        <w:br/>
      </w:r>
      <w:r w:rsidR="00B31C2F" w:rsidRPr="00B31C2F">
        <w:rPr>
          <w:rFonts w:eastAsia="Calibri" w:cs="Arial"/>
          <w:szCs w:val="22"/>
          <w:lang w:eastAsia="en-US"/>
        </w:rPr>
        <w:t>Industry news, companies, studies, forecasts</w:t>
      </w:r>
    </w:p>
    <w:p w14:paraId="58D48167" w14:textId="77777777" w:rsidR="0059636D" w:rsidRPr="0016536F" w:rsidRDefault="0059636D" w:rsidP="0059636D">
      <w:pPr>
        <w:pStyle w:val="Listenabsatz"/>
        <w:widowControl/>
        <w:spacing w:after="160" w:line="259" w:lineRule="auto"/>
        <w:ind w:left="360"/>
        <w:rPr>
          <w:rFonts w:eastAsia="Calibri" w:cs="Arial"/>
          <w:szCs w:val="22"/>
          <w:lang w:eastAsia="en-US"/>
        </w:rPr>
      </w:pPr>
    </w:p>
    <w:p w14:paraId="3918420A" w14:textId="7E8F1E5A" w:rsidR="00A5383D" w:rsidRDefault="0059636D" w:rsidP="00B31C2F">
      <w:pPr>
        <w:pStyle w:val="Listenabsatz"/>
        <w:widowControl/>
        <w:numPr>
          <w:ilvl w:val="0"/>
          <w:numId w:val="1"/>
        </w:numPr>
        <w:spacing w:after="160" w:line="259" w:lineRule="auto"/>
        <w:rPr>
          <w:rFonts w:eastAsia="Calibri" w:cs="Arial"/>
          <w:szCs w:val="22"/>
          <w:lang w:eastAsia="en-US"/>
        </w:rPr>
      </w:pPr>
      <w:r w:rsidRPr="00A5383D">
        <w:rPr>
          <w:rFonts w:eastAsia="Calibri" w:cs="Arial"/>
          <w:b/>
          <w:szCs w:val="22"/>
          <w:lang w:eastAsia="en-US"/>
        </w:rPr>
        <w:t>Research &amp; Development</w:t>
      </w:r>
      <w:r w:rsidR="00B31C2F">
        <w:rPr>
          <w:rFonts w:eastAsia="Calibri" w:cs="Arial"/>
          <w:strike/>
          <w:szCs w:val="22"/>
          <w:lang w:eastAsia="en-US"/>
        </w:rPr>
        <w:br/>
      </w:r>
      <w:r w:rsidR="00B31C2F" w:rsidRPr="00B31C2F">
        <w:rPr>
          <w:rFonts w:eastAsia="Calibri" w:cs="Arial"/>
          <w:szCs w:val="22"/>
          <w:lang w:eastAsia="en-US"/>
        </w:rPr>
        <w:t>Research, technical innovations, studies</w:t>
      </w:r>
    </w:p>
    <w:p w14:paraId="44E3365F" w14:textId="77777777" w:rsidR="00A5383D" w:rsidRPr="00A5383D" w:rsidRDefault="00A5383D" w:rsidP="00A5383D">
      <w:pPr>
        <w:pStyle w:val="Listenabsatz"/>
        <w:widowControl/>
        <w:spacing w:after="160" w:line="259" w:lineRule="auto"/>
        <w:ind w:left="360"/>
        <w:rPr>
          <w:rFonts w:eastAsia="Calibri" w:cs="Arial"/>
          <w:szCs w:val="22"/>
          <w:lang w:eastAsia="en-US"/>
        </w:rPr>
      </w:pPr>
    </w:p>
    <w:p w14:paraId="4BB0339C" w14:textId="4B36A940" w:rsidR="0059636D" w:rsidRPr="00A5383D" w:rsidRDefault="0059636D" w:rsidP="00B31C2F">
      <w:pPr>
        <w:pStyle w:val="Listenabsatz"/>
        <w:widowControl/>
        <w:numPr>
          <w:ilvl w:val="0"/>
          <w:numId w:val="1"/>
        </w:numPr>
        <w:spacing w:after="160" w:line="259" w:lineRule="auto"/>
        <w:rPr>
          <w:rFonts w:eastAsia="Calibri" w:cs="Arial"/>
          <w:szCs w:val="22"/>
          <w:lang w:eastAsia="en-US"/>
        </w:rPr>
      </w:pPr>
      <w:r w:rsidRPr="00A5383D">
        <w:rPr>
          <w:rFonts w:eastAsia="Calibri" w:cs="Arial"/>
          <w:b/>
          <w:szCs w:val="22"/>
          <w:lang w:eastAsia="en-US"/>
        </w:rPr>
        <w:t>Tools &amp; Software</w:t>
      </w:r>
      <w:r w:rsidR="00B31C2F">
        <w:rPr>
          <w:rFonts w:eastAsia="Calibri" w:cs="Arial"/>
          <w:strike/>
          <w:szCs w:val="22"/>
          <w:lang w:eastAsia="en-US"/>
        </w:rPr>
        <w:br/>
      </w:r>
      <w:r w:rsidR="00B31C2F" w:rsidRPr="00B31C2F">
        <w:rPr>
          <w:rFonts w:eastAsia="Calibri" w:cs="Arial"/>
          <w:szCs w:val="22"/>
          <w:lang w:eastAsia="en-US"/>
        </w:rPr>
        <w:t>Test and inspection procedures, certifications, work equipment, software</w:t>
      </w:r>
      <w:r w:rsidR="00B31C2F">
        <w:rPr>
          <w:rFonts w:eastAsia="Calibri" w:cs="Arial"/>
          <w:strike/>
          <w:szCs w:val="22"/>
          <w:lang w:eastAsia="en-US"/>
        </w:rPr>
        <w:br/>
      </w:r>
    </w:p>
    <w:p w14:paraId="3AA6909D" w14:textId="71362651" w:rsidR="0011578B" w:rsidRDefault="00A5383D" w:rsidP="00A5383D">
      <w:pPr>
        <w:spacing w:line="250" w:lineRule="exact"/>
        <w:rPr>
          <w:rFonts w:cs="Arial"/>
          <w:szCs w:val="22"/>
        </w:rPr>
      </w:pPr>
      <w:r w:rsidRPr="00A5383D">
        <w:rPr>
          <w:rFonts w:cs="Arial"/>
          <w:szCs w:val="22"/>
        </w:rPr>
        <w:t>Advertisers</w:t>
      </w:r>
      <w:r w:rsidR="00922198">
        <w:rPr>
          <w:rFonts w:cs="Arial"/>
          <w:szCs w:val="22"/>
        </w:rPr>
        <w:t xml:space="preserve"> and </w:t>
      </w:r>
      <w:r w:rsidR="00922198" w:rsidRPr="00922198">
        <w:rPr>
          <w:rFonts w:cs="Arial"/>
          <w:szCs w:val="22"/>
        </w:rPr>
        <w:t>suppliers of power electronics products</w:t>
      </w:r>
      <w:r w:rsidRPr="00A5383D">
        <w:rPr>
          <w:rFonts w:cs="Arial"/>
          <w:szCs w:val="22"/>
        </w:rPr>
        <w:t xml:space="preserve"> benefit from</w:t>
      </w:r>
      <w:r w:rsidR="0011578B">
        <w:rPr>
          <w:rFonts w:cs="Arial"/>
          <w:szCs w:val="22"/>
        </w:rPr>
        <w:t xml:space="preserve"> </w:t>
      </w:r>
      <w:r w:rsidR="00922198">
        <w:rPr>
          <w:rFonts w:cs="Arial"/>
          <w:szCs w:val="22"/>
        </w:rPr>
        <w:t xml:space="preserve">a broad range of advertising opportunities on the platform and </w:t>
      </w:r>
      <w:r w:rsidR="00DE21D7">
        <w:rPr>
          <w:rFonts w:cs="Arial"/>
          <w:szCs w:val="22"/>
        </w:rPr>
        <w:t>enabling reach to a</w:t>
      </w:r>
      <w:r w:rsidR="00FE4C5F">
        <w:rPr>
          <w:rFonts w:cs="Arial"/>
          <w:szCs w:val="22"/>
        </w:rPr>
        <w:t xml:space="preserve"> specialist audience</w:t>
      </w:r>
      <w:r w:rsidR="00922198">
        <w:rPr>
          <w:rFonts w:cs="Arial"/>
          <w:szCs w:val="22"/>
        </w:rPr>
        <w:t>.</w:t>
      </w:r>
    </w:p>
    <w:p w14:paraId="6965C315" w14:textId="77777777" w:rsidR="00A5383D" w:rsidRPr="00A5383D" w:rsidRDefault="00A5383D" w:rsidP="00A5383D">
      <w:pPr>
        <w:spacing w:line="250" w:lineRule="exact"/>
        <w:rPr>
          <w:rFonts w:cs="Arial"/>
          <w:szCs w:val="22"/>
        </w:rPr>
      </w:pPr>
    </w:p>
    <w:p w14:paraId="6EA13D0D" w14:textId="4B48E405" w:rsidR="00A5383D" w:rsidRPr="00A5383D" w:rsidRDefault="00A5383D" w:rsidP="00A5383D">
      <w:pPr>
        <w:spacing w:line="250" w:lineRule="exact"/>
        <w:rPr>
          <w:rFonts w:cs="Arial"/>
          <w:szCs w:val="22"/>
        </w:rPr>
      </w:pPr>
      <w:r w:rsidRPr="00A5383D">
        <w:rPr>
          <w:rFonts w:cs="Arial"/>
          <w:szCs w:val="22"/>
        </w:rPr>
        <w:t xml:space="preserve">Power &amp; Beyond is available </w:t>
      </w:r>
      <w:hyperlink r:id="rId9" w:history="1">
        <w:r w:rsidRPr="00FE4C5F">
          <w:rPr>
            <w:rStyle w:val="Hyperlink"/>
            <w:rFonts w:cs="Arial"/>
            <w:szCs w:val="22"/>
          </w:rPr>
          <w:t>online</w:t>
        </w:r>
      </w:hyperlink>
      <w:r w:rsidRPr="00A5383D">
        <w:rPr>
          <w:rFonts w:cs="Arial"/>
          <w:szCs w:val="22"/>
        </w:rPr>
        <w:t xml:space="preserve"> all year round.</w:t>
      </w:r>
    </w:p>
    <w:p w14:paraId="18C9495E" w14:textId="77777777" w:rsidR="00DE21D7" w:rsidRPr="004059C0" w:rsidRDefault="00DE21D7" w:rsidP="00305E01">
      <w:pPr>
        <w:spacing w:line="280" w:lineRule="atLeast"/>
        <w:rPr>
          <w:rFonts w:cs="Arial"/>
          <w:szCs w:val="22"/>
        </w:rPr>
      </w:pPr>
    </w:p>
    <w:p w14:paraId="006EEFEB" w14:textId="77777777" w:rsidR="00327E57" w:rsidRPr="005D3A37" w:rsidRDefault="00327E57" w:rsidP="00327E57">
      <w:pPr>
        <w:spacing w:line="320" w:lineRule="atLeast"/>
        <w:rPr>
          <w:rFonts w:cs="Arial"/>
          <w:b/>
          <w:sz w:val="17"/>
          <w:szCs w:val="17"/>
        </w:rPr>
      </w:pPr>
      <w:bookmarkStart w:id="5" w:name="OLE_LINK1"/>
      <w:r w:rsidRPr="004059C0">
        <w:rPr>
          <w:rFonts w:cs="Arial"/>
          <w:b/>
          <w:sz w:val="17"/>
          <w:szCs w:val="17"/>
        </w:rPr>
        <w:t>About</w:t>
      </w:r>
      <w:r w:rsidRPr="005D3A37">
        <w:rPr>
          <w:rFonts w:cs="Arial"/>
          <w:b/>
          <w:sz w:val="17"/>
          <w:szCs w:val="17"/>
        </w:rPr>
        <w:t xml:space="preserve"> Mesago Messe Frankfurt</w:t>
      </w:r>
    </w:p>
    <w:p w14:paraId="3AF6C901" w14:textId="20F42ADC" w:rsidR="00327E57" w:rsidRPr="001E7EBE" w:rsidRDefault="00327E57" w:rsidP="00327E5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w:t>
      </w:r>
      <w:r w:rsidRPr="004059C0">
        <w:rPr>
          <w:rFonts w:cs="Arial"/>
          <w:sz w:val="17"/>
          <w:szCs w:val="17"/>
        </w:rPr>
        <w:t xml:space="preserve">Mesago operates internationally and is not tied to a specific venue. </w:t>
      </w:r>
      <w:r>
        <w:rPr>
          <w:rFonts w:cs="Arial"/>
          <w:sz w:val="17"/>
          <w:szCs w:val="17"/>
          <w:lang w:val="en-GB"/>
        </w:rPr>
        <w:t>With 1</w:t>
      </w:r>
      <w:r w:rsidR="00A60DD5">
        <w:rPr>
          <w:rFonts w:cs="Arial"/>
          <w:sz w:val="17"/>
          <w:szCs w:val="17"/>
          <w:lang w:val="en-GB"/>
        </w:rPr>
        <w:t>6</w:t>
      </w:r>
      <w:r w:rsidRPr="001E7EBE">
        <w:rPr>
          <w:rFonts w:cs="Arial"/>
          <w:sz w:val="17"/>
          <w:szCs w:val="17"/>
          <w:lang w:val="en-GB"/>
        </w:rPr>
        <w:t xml:space="preserve">0 members of staff Mesago organizes events for the benefit of more than 3,300 exhibitors and over 110,000 trade visitors, </w:t>
      </w:r>
      <w:r w:rsidRPr="001E7EBE">
        <w:rPr>
          <w:rFonts w:cs="Arial"/>
          <w:sz w:val="17"/>
          <w:szCs w:val="17"/>
          <w:lang w:val="en-GB"/>
        </w:rPr>
        <w:lastRenderedPageBreak/>
        <w:t>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rPr>
        <w:t>(</w:t>
      </w:r>
      <w:hyperlink r:id="rId10" w:history="1">
        <w:r w:rsidRPr="001E7EBE">
          <w:rPr>
            <w:rFonts w:cs="Arial"/>
            <w:sz w:val="17"/>
            <w:szCs w:val="17"/>
            <w:lang w:val="en-GB"/>
          </w:rPr>
          <w:t>mesago.com</w:t>
        </w:r>
      </w:hyperlink>
      <w:r w:rsidRPr="001E7EBE">
        <w:rPr>
          <w:rFonts w:cs="Arial"/>
          <w:sz w:val="17"/>
          <w:szCs w:val="17"/>
        </w:rPr>
        <w:t>)</w:t>
      </w:r>
    </w:p>
    <w:bookmarkEnd w:id="5"/>
    <w:p w14:paraId="2889F041" w14:textId="77777777" w:rsidR="00327E57" w:rsidRDefault="00327E57" w:rsidP="00327E57">
      <w:pPr>
        <w:spacing w:line="280" w:lineRule="atLeast"/>
        <w:rPr>
          <w:sz w:val="17"/>
          <w:szCs w:val="17"/>
        </w:rPr>
      </w:pPr>
    </w:p>
    <w:p w14:paraId="18A2B983" w14:textId="77777777" w:rsidR="005D3A37" w:rsidRPr="00120A06" w:rsidRDefault="005D3A37" w:rsidP="005D3A37">
      <w:pPr>
        <w:rPr>
          <w:rFonts w:cs="Arial"/>
          <w:b/>
          <w:sz w:val="17"/>
          <w:szCs w:val="17"/>
        </w:rPr>
      </w:pPr>
      <w:r w:rsidRPr="00120A06">
        <w:rPr>
          <w:rFonts w:cs="Arial"/>
          <w:b/>
          <w:sz w:val="17"/>
          <w:szCs w:val="17"/>
        </w:rPr>
        <w:t>Background information on Messe Frankfurt</w:t>
      </w:r>
    </w:p>
    <w:p w14:paraId="35B3A1F8" w14:textId="62692A2B" w:rsidR="005D3A37" w:rsidRPr="00120A06" w:rsidRDefault="005D3A37" w:rsidP="005D3A37">
      <w:pPr>
        <w:rPr>
          <w:rFonts w:cs="Arial"/>
          <w:sz w:val="17"/>
          <w:szCs w:val="17"/>
        </w:rPr>
      </w:pPr>
      <w:r w:rsidRPr="00120A06">
        <w:rPr>
          <w:rFonts w:cs="Arial"/>
          <w:sz w:val="17"/>
          <w:szCs w:val="17"/>
        </w:rPr>
        <w:t>Messe Frankfurt is the world’s largest trade fair, congress and event organiser with its own exhibi</w:t>
      </w:r>
      <w:r w:rsidR="00B31BA1">
        <w:rPr>
          <w:rFonts w:cs="Arial"/>
          <w:sz w:val="17"/>
          <w:szCs w:val="17"/>
        </w:rPr>
        <w:t>tion grounds. With more than 2,6</w:t>
      </w:r>
      <w:r w:rsidRPr="00120A06">
        <w:rPr>
          <w:rFonts w:cs="Arial"/>
          <w:sz w:val="17"/>
          <w:szCs w:val="17"/>
        </w:rPr>
        <w:t>00* employees at 30 locations, the company gener</w:t>
      </w:r>
      <w:r w:rsidR="00B31BA1">
        <w:rPr>
          <w:rFonts w:cs="Arial"/>
          <w:sz w:val="17"/>
          <w:szCs w:val="17"/>
        </w:rPr>
        <w:t>ates annual sales of around €733</w:t>
      </w:r>
      <w:r w:rsidRPr="00120A06">
        <w:rPr>
          <w:rFonts w:cs="Arial"/>
          <w:sz w:val="17"/>
          <w:szCs w:val="17"/>
        </w:rPr>
        <w:t xml:space="preserve">* million. Thanks to its far-reaching ties with the relevant sectors and to its international sales network, the Group looks after the business interests of its customers effectively. A comprehensive range of services – both onsite and online – ensures that customers worldwide enjoy consistently high quality and flexibility when planning, organising and running their events. The wide range of services includes renting exhibition grounds, trade fair construction and marketing, personnel and food services. With its headquarters in Frankfurt am Main, the company is owned by the City of Frankfurt (60 percent) and the State of Hesse (40 percent). For more information, please visit our website at: www.messefrankfurt.com </w:t>
      </w:r>
    </w:p>
    <w:p w14:paraId="47597698" w14:textId="11E9FF16" w:rsidR="005D3A37" w:rsidRPr="00120A06" w:rsidRDefault="00B31BA1" w:rsidP="005D3A37">
      <w:pPr>
        <w:rPr>
          <w:rFonts w:cs="Arial"/>
          <w:sz w:val="17"/>
          <w:szCs w:val="17"/>
          <w:lang w:val="en-GB"/>
        </w:rPr>
      </w:pPr>
      <w:r>
        <w:rPr>
          <w:rFonts w:cs="Arial"/>
          <w:sz w:val="17"/>
          <w:szCs w:val="17"/>
        </w:rPr>
        <w:t>*preliminary figures 2019</w:t>
      </w:r>
    </w:p>
    <w:p w14:paraId="1AB149F7" w14:textId="77777777" w:rsidR="00305E01" w:rsidRPr="008C72A7" w:rsidRDefault="00305E01" w:rsidP="00305E01">
      <w:pPr>
        <w:spacing w:line="280" w:lineRule="atLeast"/>
        <w:rPr>
          <w:rFonts w:cs="Arial"/>
          <w:sz w:val="17"/>
          <w:szCs w:val="17"/>
        </w:rPr>
      </w:pPr>
    </w:p>
    <w:p w14:paraId="1E6F4A38" w14:textId="77777777" w:rsidR="00305E01" w:rsidRDefault="00305E01" w:rsidP="00305E01">
      <w:pPr>
        <w:spacing w:line="280" w:lineRule="atLeast"/>
        <w:rPr>
          <w:rFonts w:cs="Arial"/>
          <w:b/>
          <w:sz w:val="17"/>
          <w:szCs w:val="17"/>
        </w:rPr>
      </w:pPr>
    </w:p>
    <w:p w14:paraId="2E7F16BE" w14:textId="77777777" w:rsidR="00305E01" w:rsidRDefault="00305E01" w:rsidP="00305E01">
      <w:pPr>
        <w:spacing w:line="280" w:lineRule="atLeast"/>
        <w:rPr>
          <w:rFonts w:cs="Arial"/>
          <w:b/>
          <w:sz w:val="17"/>
          <w:szCs w:val="17"/>
        </w:rPr>
      </w:pPr>
    </w:p>
    <w:p w14:paraId="747DD9A2" w14:textId="77777777" w:rsidR="0059533A" w:rsidRDefault="0059533A" w:rsidP="00A9539C">
      <w:pPr>
        <w:spacing w:line="280" w:lineRule="atLeast"/>
        <w:rPr>
          <w:rFonts w:cs="Arial"/>
          <w:b/>
          <w:sz w:val="17"/>
          <w:szCs w:val="17"/>
        </w:rPr>
      </w:pPr>
    </w:p>
    <w:p w14:paraId="1B1312EA" w14:textId="77777777" w:rsidR="0059533A" w:rsidRDefault="0059533A" w:rsidP="00A9539C">
      <w:pPr>
        <w:spacing w:line="280" w:lineRule="atLeast"/>
        <w:rPr>
          <w:rFonts w:cs="Arial"/>
          <w:b/>
          <w:sz w:val="17"/>
          <w:szCs w:val="17"/>
        </w:rPr>
      </w:pPr>
    </w:p>
    <w:p w14:paraId="45C9669C" w14:textId="77777777" w:rsidR="0059533A" w:rsidRDefault="0059533A" w:rsidP="00A9539C">
      <w:pPr>
        <w:spacing w:line="280" w:lineRule="atLeast"/>
        <w:rPr>
          <w:rFonts w:cs="Arial"/>
          <w:b/>
          <w:sz w:val="17"/>
          <w:szCs w:val="17"/>
        </w:rPr>
      </w:pPr>
    </w:p>
    <w:p w14:paraId="5A725313" w14:textId="77777777" w:rsidR="0059533A" w:rsidRDefault="0059533A" w:rsidP="00A9539C">
      <w:pPr>
        <w:spacing w:line="280" w:lineRule="atLeast"/>
        <w:rPr>
          <w:rFonts w:cs="Arial"/>
          <w:b/>
          <w:sz w:val="17"/>
          <w:szCs w:val="17"/>
        </w:rPr>
      </w:pPr>
    </w:p>
    <w:p w14:paraId="6EE9E906" w14:textId="77777777" w:rsidR="0059533A" w:rsidRDefault="0059533A" w:rsidP="00A9539C">
      <w:pPr>
        <w:spacing w:line="280" w:lineRule="atLeast"/>
        <w:rPr>
          <w:rFonts w:cs="Arial"/>
          <w:b/>
          <w:sz w:val="17"/>
          <w:szCs w:val="17"/>
        </w:rPr>
      </w:pPr>
    </w:p>
    <w:p w14:paraId="1E9D8551" w14:textId="77777777" w:rsidR="0059533A" w:rsidRDefault="0059533A" w:rsidP="00A9539C">
      <w:pPr>
        <w:spacing w:line="280" w:lineRule="atLeast"/>
        <w:rPr>
          <w:rFonts w:cs="Arial"/>
          <w:b/>
          <w:sz w:val="17"/>
          <w:szCs w:val="17"/>
        </w:rPr>
      </w:pPr>
    </w:p>
    <w:p w14:paraId="1C102AE7" w14:textId="77777777" w:rsidR="0059533A" w:rsidRDefault="0059533A" w:rsidP="00A9539C">
      <w:pPr>
        <w:spacing w:line="280" w:lineRule="atLeast"/>
        <w:rPr>
          <w:rFonts w:cs="Arial"/>
          <w:b/>
          <w:sz w:val="17"/>
          <w:szCs w:val="17"/>
        </w:rPr>
      </w:pPr>
    </w:p>
    <w:p w14:paraId="334A956B" w14:textId="77777777" w:rsidR="0059533A" w:rsidRDefault="0059533A" w:rsidP="00A9539C">
      <w:pPr>
        <w:spacing w:line="280" w:lineRule="atLeast"/>
        <w:rPr>
          <w:rFonts w:cs="Arial"/>
          <w:b/>
          <w:sz w:val="17"/>
          <w:szCs w:val="17"/>
        </w:rPr>
      </w:pPr>
    </w:p>
    <w:p w14:paraId="4F52F7DF" w14:textId="77777777" w:rsidR="0059533A" w:rsidRDefault="0059533A" w:rsidP="00A9539C">
      <w:pPr>
        <w:spacing w:line="280" w:lineRule="atLeast"/>
        <w:rPr>
          <w:rFonts w:cs="Arial"/>
          <w:b/>
          <w:sz w:val="17"/>
          <w:szCs w:val="17"/>
        </w:rPr>
      </w:pPr>
    </w:p>
    <w:p w14:paraId="3E708587" w14:textId="77777777" w:rsidR="00ED1F74" w:rsidRDefault="00ED1F74">
      <w:pPr>
        <w:widowControl/>
        <w:spacing w:line="240" w:lineRule="auto"/>
        <w:rPr>
          <w:rFonts w:cs="Arial"/>
          <w:b/>
          <w:sz w:val="17"/>
          <w:szCs w:val="17"/>
        </w:rPr>
      </w:pPr>
    </w:p>
    <w:p w14:paraId="6008B962" w14:textId="77777777" w:rsidR="00DF47A4" w:rsidRDefault="00DF47A4">
      <w:pPr>
        <w:widowControl/>
        <w:spacing w:line="240" w:lineRule="auto"/>
        <w:rPr>
          <w:noProof/>
          <w:sz w:val="17"/>
          <w:szCs w:val="17"/>
        </w:rPr>
      </w:pPr>
    </w:p>
    <w:sectPr w:rsidR="00DF47A4">
      <w:headerReference w:type="even" r:id="rId11"/>
      <w:headerReference w:type="default" r:id="rId12"/>
      <w:footerReference w:type="even"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ADC4" w14:textId="77777777" w:rsidR="00341382" w:rsidRDefault="00341382">
      <w:r>
        <w:separator/>
      </w:r>
    </w:p>
  </w:endnote>
  <w:endnote w:type="continuationSeparator" w:id="0">
    <w:p w14:paraId="52114313" w14:textId="77777777" w:rsidR="00341382" w:rsidRDefault="0034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10F1D" w14:textId="77777777" w:rsidR="001526BF" w:rsidRDefault="001526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180B90F6" w:rsidR="00ED1F74" w:rsidRDefault="00F63F5D">
    <w:pPr>
      <w:pStyle w:val="Fuzeile"/>
      <w:spacing w:line="240" w:lineRule="auto"/>
      <w:rPr>
        <w:sz w:val="12"/>
        <w:szCs w:val="12"/>
      </w:rPr>
    </w:pPr>
    <w:r>
      <w:rPr>
        <w:noProof/>
        <w:sz w:val="12"/>
        <w:szCs w:val="12"/>
        <w:lang w:val="de-DE"/>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t xml:space="preserve">Page </w:t>
                          </w:r>
                          <w:r>
                            <w:fldChar w:fldCharType="begin"/>
                          </w:r>
                          <w:r>
                            <w:instrText xml:space="preserve"> PAGE   \* MERGEFORMAT </w:instrText>
                          </w:r>
                          <w:r>
                            <w:fldChar w:fldCharType="separate"/>
                          </w:r>
                          <w:r w:rsidR="001526B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1526BF">
                      <w:rPr>
                        <w:noProof/>
                      </w:rPr>
                      <w:t>2</w:t>
                    </w:r>
                    <w:r>
                      <w:fldChar w:fldCharType="end"/>
                    </w:r>
                  </w:p>
                </w:txbxContent>
              </v:textbox>
              <w10:wrap anchorx="page" anchory="page"/>
            </v:shape>
          </w:pict>
        </mc:Fallback>
      </mc:AlternateContent>
    </w:r>
    <w:bookmarkStart w:id="8" w:name="_GoBack"/>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1D7DA741" w:rsidR="00ED1F74" w:rsidRDefault="00F63F5D">
    <w:pPr>
      <w:pStyle w:val="Fuzeile"/>
      <w:spacing w:line="240" w:lineRule="auto"/>
      <w:rPr>
        <w:sz w:val="12"/>
      </w:rPr>
    </w:pPr>
    <w:r>
      <w:rPr>
        <w:noProof/>
        <w:sz w:val="12"/>
        <w:lang w:val="de-DE"/>
      </w:rPr>
      <mc:AlternateContent>
        <mc:Choice Requires="wps">
          <w:drawing>
            <wp:anchor distT="0" distB="0" distL="114300" distR="114300" simplePos="0" relativeHeight="251656704" behindDoc="0" locked="1" layoutInCell="1" allowOverlap="1" wp14:anchorId="39F54E36" wp14:editId="2F324CF6">
              <wp:simplePos x="0" y="0"/>
              <wp:positionH relativeFrom="page">
                <wp:posOffset>5467350</wp:posOffset>
              </wp:positionH>
              <wp:positionV relativeFrom="page">
                <wp:posOffset>8086725</wp:posOffset>
              </wp:positionV>
              <wp:extent cx="1871980" cy="1895475"/>
              <wp:effectExtent l="0" t="0" r="139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9547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E6B77F6" w14:textId="77777777" w:rsidR="00A9539C" w:rsidRPr="00922198" w:rsidRDefault="00A9539C" w:rsidP="00A9539C">
                          <w:pPr>
                            <w:spacing w:line="200" w:lineRule="exact"/>
                            <w:rPr>
                              <w:rFonts w:cs="Arial"/>
                              <w:color w:val="000000" w:themeColor="text1"/>
                              <w:sz w:val="15"/>
                              <w:szCs w:val="15"/>
                              <w:lang w:val="de-DE"/>
                            </w:rPr>
                          </w:pPr>
                          <w:r w:rsidRPr="00922198">
                            <w:rPr>
                              <w:rFonts w:cs="Arial"/>
                              <w:color w:val="000000" w:themeColor="text1"/>
                              <w:sz w:val="15"/>
                              <w:szCs w:val="15"/>
                              <w:lang w:val="de-DE"/>
                            </w:rPr>
                            <w:t>Mesago Messe Frankfurt GmbH</w:t>
                          </w:r>
                        </w:p>
                        <w:p w14:paraId="7BE60CF4" w14:textId="77777777" w:rsidR="00A9539C" w:rsidRPr="00D67FE4" w:rsidRDefault="00A9539C" w:rsidP="00A9539C">
                          <w:pPr>
                            <w:spacing w:line="200" w:lineRule="exact"/>
                            <w:rPr>
                              <w:rFonts w:cs="Arial"/>
                              <w:color w:val="000000" w:themeColor="text1"/>
                              <w:sz w:val="15"/>
                              <w:szCs w:val="15"/>
                            </w:rPr>
                          </w:pPr>
                          <w:r w:rsidRPr="00922198">
                            <w:rPr>
                              <w:rFonts w:cs="Arial"/>
                              <w:color w:val="000000" w:themeColor="text1"/>
                              <w:sz w:val="15"/>
                              <w:szCs w:val="15"/>
                              <w:lang w:val="de-DE"/>
                            </w:rPr>
                            <w:t xml:space="preserve">Rotebuehlstr. </w:t>
                          </w:r>
                          <w:r w:rsidRPr="00D67FE4">
                            <w:rPr>
                              <w:rFonts w:cs="Arial"/>
                              <w:color w:val="000000" w:themeColor="text1"/>
                              <w:sz w:val="15"/>
                              <w:szCs w:val="15"/>
                            </w:rPr>
                            <w:t>83 – 85</w:t>
                          </w:r>
                        </w:p>
                        <w:p w14:paraId="438BDEC2" w14:textId="77777777" w:rsidR="00A9539C" w:rsidRPr="00D67FE4" w:rsidRDefault="00A9539C" w:rsidP="00A9539C">
                          <w:pPr>
                            <w:spacing w:line="200" w:lineRule="exact"/>
                            <w:rPr>
                              <w:rFonts w:cs="Arial"/>
                              <w:color w:val="000000" w:themeColor="text1"/>
                              <w:sz w:val="15"/>
                              <w:szCs w:val="15"/>
                            </w:rPr>
                          </w:pPr>
                          <w:r w:rsidRPr="00D67FE4">
                            <w:rPr>
                              <w:rFonts w:cs="Arial"/>
                              <w:color w:val="000000" w:themeColor="text1"/>
                              <w:sz w:val="15"/>
                              <w:szCs w:val="15"/>
                            </w:rPr>
                            <w:t>70178 Stuttgart, Germany</w:t>
                          </w:r>
                        </w:p>
                        <w:p w14:paraId="67ED8487" w14:textId="77777777" w:rsidR="00A9539C" w:rsidRPr="00D67FE4" w:rsidRDefault="00A9539C" w:rsidP="00A9539C">
                          <w:pPr>
                            <w:spacing w:line="200" w:lineRule="exact"/>
                            <w:rPr>
                              <w:rFonts w:cs="Arial"/>
                              <w:color w:val="000000" w:themeColor="text1"/>
                              <w:sz w:val="15"/>
                              <w:szCs w:val="15"/>
                            </w:rPr>
                          </w:pPr>
                          <w:r w:rsidRPr="00D67FE4">
                            <w:rPr>
                              <w:rFonts w:cs="Arial"/>
                              <w:color w:val="000000" w:themeColor="text1"/>
                              <w:sz w:val="15"/>
                              <w:szCs w:val="15"/>
                            </w:rPr>
                            <w:t>mesago.com</w:t>
                          </w:r>
                        </w:p>
                        <w:p w14:paraId="1E0216E5" w14:textId="77777777" w:rsidR="00A9539C" w:rsidRPr="00D67FE4" w:rsidRDefault="00A9539C" w:rsidP="00A9539C">
                          <w:pPr>
                            <w:spacing w:line="200" w:lineRule="exact"/>
                            <w:rPr>
                              <w:rFonts w:cs="Arial"/>
                              <w:color w:val="000000" w:themeColor="text1"/>
                              <w:sz w:val="15"/>
                              <w:szCs w:val="15"/>
                            </w:rPr>
                          </w:pPr>
                        </w:p>
                        <w:p w14:paraId="51351F97" w14:textId="5B8107C3" w:rsidR="00A9539C" w:rsidRPr="00D67FE4" w:rsidRDefault="00A9539C" w:rsidP="00A9539C">
                          <w:pPr>
                            <w:spacing w:line="200" w:lineRule="exact"/>
                            <w:rPr>
                              <w:rFonts w:cs="Arial"/>
                              <w:color w:val="000000" w:themeColor="text1"/>
                              <w:sz w:val="15"/>
                              <w:szCs w:val="15"/>
                            </w:rPr>
                          </w:pPr>
                          <w:r w:rsidRPr="00D67FE4">
                            <w:rPr>
                              <w:rFonts w:cs="Arial"/>
                              <w:color w:val="000000" w:themeColor="text1"/>
                              <w:sz w:val="15"/>
                              <w:szCs w:val="15"/>
                            </w:rPr>
                            <w:t>Board of Management</w:t>
                          </w:r>
                          <w:r w:rsidR="00FD57D7" w:rsidRPr="00D67FE4">
                            <w:rPr>
                              <w:rFonts w:cs="Arial"/>
                              <w:color w:val="000000" w:themeColor="text1"/>
                              <w:sz w:val="15"/>
                              <w:szCs w:val="15"/>
                            </w:rPr>
                            <w:t>:</w:t>
                          </w:r>
                        </w:p>
                        <w:p w14:paraId="562C8DEE" w14:textId="77777777" w:rsidR="00A9539C" w:rsidRPr="00D67FE4" w:rsidRDefault="00A9539C" w:rsidP="00A9539C">
                          <w:pPr>
                            <w:spacing w:line="200" w:lineRule="exact"/>
                            <w:rPr>
                              <w:rFonts w:cs="Arial"/>
                              <w:color w:val="000000" w:themeColor="text1"/>
                              <w:sz w:val="15"/>
                              <w:szCs w:val="15"/>
                            </w:rPr>
                          </w:pPr>
                          <w:r w:rsidRPr="00D67FE4">
                            <w:rPr>
                              <w:rFonts w:cs="Arial"/>
                              <w:color w:val="000000" w:themeColor="text1"/>
                              <w:sz w:val="15"/>
                              <w:szCs w:val="15"/>
                            </w:rPr>
                            <w:t>Petra Haarburger</w:t>
                          </w:r>
                        </w:p>
                        <w:p w14:paraId="064DCF49" w14:textId="77777777" w:rsidR="00A9539C" w:rsidRPr="00D67FE4" w:rsidRDefault="00A9539C" w:rsidP="00A9539C">
                          <w:pPr>
                            <w:spacing w:line="200" w:lineRule="exact"/>
                            <w:rPr>
                              <w:rFonts w:cs="Arial"/>
                              <w:color w:val="000000" w:themeColor="text1"/>
                              <w:sz w:val="15"/>
                              <w:szCs w:val="15"/>
                            </w:rPr>
                          </w:pPr>
                          <w:r w:rsidRPr="00D67FE4">
                            <w:rPr>
                              <w:rFonts w:cs="Arial"/>
                              <w:color w:val="000000" w:themeColor="text1"/>
                              <w:sz w:val="15"/>
                              <w:szCs w:val="15"/>
                            </w:rPr>
                            <w:t>Martin Roschkowski</w:t>
                          </w:r>
                        </w:p>
                        <w:p w14:paraId="7215E59B" w14:textId="77777777" w:rsidR="00A9539C" w:rsidRPr="00D67FE4" w:rsidRDefault="00A9539C" w:rsidP="00A9539C">
                          <w:pPr>
                            <w:spacing w:line="200" w:lineRule="exact"/>
                            <w:rPr>
                              <w:rFonts w:cs="Arial"/>
                              <w:color w:val="000000" w:themeColor="text1"/>
                              <w:sz w:val="15"/>
                              <w:szCs w:val="15"/>
                            </w:rPr>
                          </w:pPr>
                        </w:p>
                        <w:p w14:paraId="4D164D17" w14:textId="77777777" w:rsidR="00A9539C" w:rsidRPr="00D67FE4" w:rsidRDefault="00A9539C" w:rsidP="00A9539C">
                          <w:pPr>
                            <w:spacing w:line="200" w:lineRule="exact"/>
                            <w:rPr>
                              <w:rFonts w:cs="Arial"/>
                              <w:color w:val="000000" w:themeColor="text1"/>
                              <w:sz w:val="15"/>
                              <w:szCs w:val="15"/>
                            </w:rPr>
                          </w:pPr>
                          <w:r w:rsidRPr="00D67FE4">
                            <w:rPr>
                              <w:rFonts w:cs="Arial"/>
                              <w:color w:val="000000" w:themeColor="text1"/>
                              <w:sz w:val="15"/>
                              <w:szCs w:val="15"/>
                            </w:rPr>
                            <w:t xml:space="preserve">Register Court: Local Court Stuttgart, </w:t>
                          </w:r>
                        </w:p>
                        <w:p w14:paraId="6B9846D7" w14:textId="77777777" w:rsidR="00ED1F74" w:rsidRDefault="00A9539C" w:rsidP="00A9539C">
                          <w:pPr>
                            <w:spacing w:line="200" w:lineRule="exact"/>
                            <w:rPr>
                              <w:rFonts w:cs="Arial"/>
                              <w:color w:val="000000" w:themeColor="text1"/>
                              <w:sz w:val="15"/>
                              <w:szCs w:val="15"/>
                            </w:rPr>
                          </w:pPr>
                          <w:r w:rsidRPr="00A9539C">
                            <w:rPr>
                              <w:rFonts w:cs="Arial"/>
                              <w:color w:val="000000" w:themeColor="text1"/>
                              <w:sz w:val="15"/>
                              <w:szCs w:val="15"/>
                            </w:rPr>
                            <w:t>HRB 13344</w:t>
                          </w:r>
                        </w:p>
                        <w:p w14:paraId="405B3BC6" w14:textId="022E0FEF" w:rsidR="001526BF" w:rsidRPr="00A9539C" w:rsidRDefault="001526BF" w:rsidP="00A9539C">
                          <w:pPr>
                            <w:spacing w:line="200" w:lineRule="exact"/>
                            <w:rPr>
                              <w:noProof/>
                              <w:color w:val="000000" w:themeColor="text1"/>
                              <w:spacing w:val="4"/>
                              <w:sz w:val="15"/>
                              <w:szCs w:val="15"/>
                            </w:rPr>
                          </w:pPr>
                          <w:r>
                            <w:rPr>
                              <w:rFonts w:cs="Arial"/>
                              <w:color w:val="000000" w:themeColor="text1"/>
                              <w:sz w:val="15"/>
                              <w:szCs w:val="15"/>
                            </w:rPr>
                            <w:t>Mesago Messe Frankfurt GmbH</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Text Box 3" o:spid="_x0000_s1028" type="#_x0000_t202" style="position:absolute;margin-left:430.5pt;margin-top:636.75pt;width:147.4pt;height:14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" filled="f" stroked="f">
              <v:textbox inset="0,0,0,0">
                <w:txbxContent>
                  <w:p w14:paraId="7E6B77F6" w14:textId="77777777" w:rsidR="00A9539C" w:rsidRPr="00922198" w:rsidRDefault="00A9539C" w:rsidP="00A9539C">
                    <w:pPr>
                      <w:spacing w:line="200" w:lineRule="exact"/>
                      <w:rPr>
                        <w:rFonts w:cs="Arial"/>
                        <w:color w:val="000000" w:themeColor="text1"/>
                        <w:sz w:val="15"/>
                        <w:szCs w:val="15"/>
                        <w:lang w:val="de-DE"/>
                      </w:rPr>
                    </w:pPr>
                    <w:r w:rsidRPr="00922198">
                      <w:rPr>
                        <w:rFonts w:cs="Arial"/>
                        <w:color w:val="000000" w:themeColor="text1"/>
                        <w:sz w:val="15"/>
                        <w:szCs w:val="15"/>
                        <w:lang w:val="de-DE"/>
                      </w:rPr>
                      <w:t>Mesago Messe Frankfurt GmbH</w:t>
                    </w:r>
                  </w:p>
                  <w:p w14:paraId="7BE60CF4" w14:textId="77777777" w:rsidR="00A9539C" w:rsidRPr="00D67FE4" w:rsidRDefault="00A9539C" w:rsidP="00A9539C">
                    <w:pPr>
                      <w:spacing w:line="200" w:lineRule="exact"/>
                      <w:rPr>
                        <w:rFonts w:cs="Arial"/>
                        <w:color w:val="000000" w:themeColor="text1"/>
                        <w:sz w:val="15"/>
                        <w:szCs w:val="15"/>
                      </w:rPr>
                    </w:pPr>
                    <w:r w:rsidRPr="00922198">
                      <w:rPr>
                        <w:rFonts w:cs="Arial"/>
                        <w:color w:val="000000" w:themeColor="text1"/>
                        <w:sz w:val="15"/>
                        <w:szCs w:val="15"/>
                        <w:lang w:val="de-DE"/>
                      </w:rPr>
                      <w:t xml:space="preserve">Rotebuehlstr. </w:t>
                    </w:r>
                    <w:r w:rsidRPr="00D67FE4">
                      <w:rPr>
                        <w:rFonts w:cs="Arial"/>
                        <w:color w:val="000000" w:themeColor="text1"/>
                        <w:sz w:val="15"/>
                        <w:szCs w:val="15"/>
                      </w:rPr>
                      <w:t>83 – 85</w:t>
                    </w:r>
                  </w:p>
                  <w:p w14:paraId="438BDEC2" w14:textId="77777777" w:rsidR="00A9539C" w:rsidRPr="00D67FE4" w:rsidRDefault="00A9539C" w:rsidP="00A9539C">
                    <w:pPr>
                      <w:spacing w:line="200" w:lineRule="exact"/>
                      <w:rPr>
                        <w:rFonts w:cs="Arial"/>
                        <w:color w:val="000000" w:themeColor="text1"/>
                        <w:sz w:val="15"/>
                        <w:szCs w:val="15"/>
                      </w:rPr>
                    </w:pPr>
                    <w:r w:rsidRPr="00D67FE4">
                      <w:rPr>
                        <w:rFonts w:cs="Arial"/>
                        <w:color w:val="000000" w:themeColor="text1"/>
                        <w:sz w:val="15"/>
                        <w:szCs w:val="15"/>
                      </w:rPr>
                      <w:t>70178 Stuttgart, Germany</w:t>
                    </w:r>
                  </w:p>
                  <w:p w14:paraId="67ED8487" w14:textId="77777777" w:rsidR="00A9539C" w:rsidRPr="00D67FE4" w:rsidRDefault="00A9539C" w:rsidP="00A9539C">
                    <w:pPr>
                      <w:spacing w:line="200" w:lineRule="exact"/>
                      <w:rPr>
                        <w:rFonts w:cs="Arial"/>
                        <w:color w:val="000000" w:themeColor="text1"/>
                        <w:sz w:val="15"/>
                        <w:szCs w:val="15"/>
                      </w:rPr>
                    </w:pPr>
                    <w:r w:rsidRPr="00D67FE4">
                      <w:rPr>
                        <w:rFonts w:cs="Arial"/>
                        <w:color w:val="000000" w:themeColor="text1"/>
                        <w:sz w:val="15"/>
                        <w:szCs w:val="15"/>
                      </w:rPr>
                      <w:t>mesago.com</w:t>
                    </w:r>
                  </w:p>
                  <w:p w14:paraId="1E0216E5" w14:textId="77777777" w:rsidR="00A9539C" w:rsidRPr="00D67FE4" w:rsidRDefault="00A9539C" w:rsidP="00A9539C">
                    <w:pPr>
                      <w:spacing w:line="200" w:lineRule="exact"/>
                      <w:rPr>
                        <w:rFonts w:cs="Arial"/>
                        <w:color w:val="000000" w:themeColor="text1"/>
                        <w:sz w:val="15"/>
                        <w:szCs w:val="15"/>
                      </w:rPr>
                    </w:pPr>
                  </w:p>
                  <w:p w14:paraId="51351F97" w14:textId="5B8107C3" w:rsidR="00A9539C" w:rsidRPr="00D67FE4" w:rsidRDefault="00A9539C" w:rsidP="00A9539C">
                    <w:pPr>
                      <w:spacing w:line="200" w:lineRule="exact"/>
                      <w:rPr>
                        <w:rFonts w:cs="Arial"/>
                        <w:color w:val="000000" w:themeColor="text1"/>
                        <w:sz w:val="15"/>
                        <w:szCs w:val="15"/>
                      </w:rPr>
                    </w:pPr>
                    <w:r w:rsidRPr="00D67FE4">
                      <w:rPr>
                        <w:rFonts w:cs="Arial"/>
                        <w:color w:val="000000" w:themeColor="text1"/>
                        <w:sz w:val="15"/>
                        <w:szCs w:val="15"/>
                      </w:rPr>
                      <w:t>Board of Management</w:t>
                    </w:r>
                    <w:r w:rsidR="00FD57D7" w:rsidRPr="00D67FE4">
                      <w:rPr>
                        <w:rFonts w:cs="Arial"/>
                        <w:color w:val="000000" w:themeColor="text1"/>
                        <w:sz w:val="15"/>
                        <w:szCs w:val="15"/>
                      </w:rPr>
                      <w:t>:</w:t>
                    </w:r>
                  </w:p>
                  <w:p w14:paraId="562C8DEE" w14:textId="77777777" w:rsidR="00A9539C" w:rsidRPr="00D67FE4" w:rsidRDefault="00A9539C" w:rsidP="00A9539C">
                    <w:pPr>
                      <w:spacing w:line="200" w:lineRule="exact"/>
                      <w:rPr>
                        <w:rFonts w:cs="Arial"/>
                        <w:color w:val="000000" w:themeColor="text1"/>
                        <w:sz w:val="15"/>
                        <w:szCs w:val="15"/>
                      </w:rPr>
                    </w:pPr>
                    <w:r w:rsidRPr="00D67FE4">
                      <w:rPr>
                        <w:rFonts w:cs="Arial"/>
                        <w:color w:val="000000" w:themeColor="text1"/>
                        <w:sz w:val="15"/>
                        <w:szCs w:val="15"/>
                      </w:rPr>
                      <w:t>Petra Haarburger</w:t>
                    </w:r>
                  </w:p>
                  <w:p w14:paraId="064DCF49" w14:textId="77777777" w:rsidR="00A9539C" w:rsidRPr="00D67FE4" w:rsidRDefault="00A9539C" w:rsidP="00A9539C">
                    <w:pPr>
                      <w:spacing w:line="200" w:lineRule="exact"/>
                      <w:rPr>
                        <w:rFonts w:cs="Arial"/>
                        <w:color w:val="000000" w:themeColor="text1"/>
                        <w:sz w:val="15"/>
                        <w:szCs w:val="15"/>
                      </w:rPr>
                    </w:pPr>
                    <w:r w:rsidRPr="00D67FE4">
                      <w:rPr>
                        <w:rFonts w:cs="Arial"/>
                        <w:color w:val="000000" w:themeColor="text1"/>
                        <w:sz w:val="15"/>
                        <w:szCs w:val="15"/>
                      </w:rPr>
                      <w:t>Martin Roschkowski</w:t>
                    </w:r>
                  </w:p>
                  <w:p w14:paraId="7215E59B" w14:textId="77777777" w:rsidR="00A9539C" w:rsidRPr="00D67FE4" w:rsidRDefault="00A9539C" w:rsidP="00A9539C">
                    <w:pPr>
                      <w:spacing w:line="200" w:lineRule="exact"/>
                      <w:rPr>
                        <w:rFonts w:cs="Arial"/>
                        <w:color w:val="000000" w:themeColor="text1"/>
                        <w:sz w:val="15"/>
                        <w:szCs w:val="15"/>
                      </w:rPr>
                    </w:pPr>
                  </w:p>
                  <w:p w14:paraId="4D164D17" w14:textId="77777777" w:rsidR="00A9539C" w:rsidRPr="00D67FE4" w:rsidRDefault="00A9539C" w:rsidP="00A9539C">
                    <w:pPr>
                      <w:spacing w:line="200" w:lineRule="exact"/>
                      <w:rPr>
                        <w:rFonts w:cs="Arial"/>
                        <w:color w:val="000000" w:themeColor="text1"/>
                        <w:sz w:val="15"/>
                        <w:szCs w:val="15"/>
                      </w:rPr>
                    </w:pPr>
                    <w:r w:rsidRPr="00D67FE4">
                      <w:rPr>
                        <w:rFonts w:cs="Arial"/>
                        <w:color w:val="000000" w:themeColor="text1"/>
                        <w:sz w:val="15"/>
                        <w:szCs w:val="15"/>
                      </w:rPr>
                      <w:t xml:space="preserve">Register Court: Local Court Stuttgart, </w:t>
                    </w:r>
                  </w:p>
                  <w:p w14:paraId="6B9846D7" w14:textId="77777777" w:rsidR="00ED1F74" w:rsidRDefault="00A9539C" w:rsidP="00A9539C">
                    <w:pPr>
                      <w:spacing w:line="200" w:lineRule="exact"/>
                      <w:rPr>
                        <w:rFonts w:cs="Arial"/>
                        <w:color w:val="000000" w:themeColor="text1"/>
                        <w:sz w:val="15"/>
                        <w:szCs w:val="15"/>
                      </w:rPr>
                    </w:pPr>
                    <w:r w:rsidRPr="00A9539C">
                      <w:rPr>
                        <w:rFonts w:cs="Arial"/>
                        <w:color w:val="000000" w:themeColor="text1"/>
                        <w:sz w:val="15"/>
                        <w:szCs w:val="15"/>
                      </w:rPr>
                      <w:t>HRB 13344</w:t>
                    </w:r>
                  </w:p>
                  <w:p w14:paraId="405B3BC6" w14:textId="022E0FEF" w:rsidR="001526BF" w:rsidRPr="00A9539C" w:rsidRDefault="001526BF" w:rsidP="00A9539C">
                    <w:pPr>
                      <w:spacing w:line="200" w:lineRule="exact"/>
                      <w:rPr>
                        <w:noProof/>
                        <w:color w:val="000000" w:themeColor="text1"/>
                        <w:spacing w:val="4"/>
                        <w:sz w:val="15"/>
                        <w:szCs w:val="15"/>
                      </w:rPr>
                    </w:pPr>
                    <w:r>
                      <w:rPr>
                        <w:rFonts w:cs="Arial"/>
                        <w:color w:val="000000" w:themeColor="text1"/>
                        <w:sz w:val="15"/>
                        <w:szCs w:val="15"/>
                      </w:rPr>
                      <w:t>Mesago Messe Frankfurt GmbH</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E68D8" w14:textId="77777777" w:rsidR="00341382" w:rsidRDefault="00341382">
      <w:r>
        <w:separator/>
      </w:r>
    </w:p>
  </w:footnote>
  <w:footnote w:type="continuationSeparator" w:id="0">
    <w:p w14:paraId="1B79D5E5" w14:textId="77777777" w:rsidR="00341382" w:rsidRDefault="0034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71BAA" w14:textId="77777777" w:rsidR="001526BF" w:rsidRDefault="001526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0CACF3A4" w:rsidR="00ED1F74" w:rsidRDefault="008D457B">
          <w:pPr>
            <w:tabs>
              <w:tab w:val="left" w:pos="4138"/>
            </w:tabs>
            <w:spacing w:line="240" w:lineRule="auto"/>
            <w:jc w:val="right"/>
            <w:rPr>
              <w:b/>
              <w:sz w:val="28"/>
              <w:szCs w:val="28"/>
            </w:rPr>
          </w:pPr>
          <w:r>
            <w:rPr>
              <w:noProof/>
              <w:lang w:val="de-DE"/>
            </w:rPr>
            <w:drawing>
              <wp:anchor distT="0" distB="0" distL="114300" distR="114300" simplePos="0" relativeHeight="251672064" behindDoc="0" locked="0" layoutInCell="1" allowOverlap="1" wp14:anchorId="620B8223" wp14:editId="6E8C7551">
                <wp:simplePos x="0" y="0"/>
                <wp:positionH relativeFrom="page">
                  <wp:posOffset>4662805</wp:posOffset>
                </wp:positionH>
                <wp:positionV relativeFrom="margin">
                  <wp:posOffset>659130</wp:posOffset>
                </wp:positionV>
                <wp:extent cx="1443355" cy="466725"/>
                <wp:effectExtent l="0" t="0" r="4445" b="0"/>
                <wp:wrapNone/>
                <wp:docPr id="22" name="Bild 22" descr="mesa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sa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4667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lang w:val="de-DE"/>
            </w:rPr>
            <mc:AlternateContent>
              <mc:Choice Requires="wps">
                <w:drawing>
                  <wp:anchor distT="0" distB="0" distL="114300" distR="114300" simplePos="0" relativeHeight="251666944" behindDoc="1" locked="0" layoutInCell="1" allowOverlap="1" wp14:anchorId="5C2DB5B2" wp14:editId="6698BD8F">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7"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B306D"/>
    <w:multiLevelType w:val="hybridMultilevel"/>
    <w:tmpl w:val="F4A26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98"/>
    <w:rsid w:val="00054711"/>
    <w:rsid w:val="00081EB8"/>
    <w:rsid w:val="000E2D8C"/>
    <w:rsid w:val="0011578B"/>
    <w:rsid w:val="001526BF"/>
    <w:rsid w:val="0016536F"/>
    <w:rsid w:val="001C070B"/>
    <w:rsid w:val="0024469B"/>
    <w:rsid w:val="002E3A34"/>
    <w:rsid w:val="00305E01"/>
    <w:rsid w:val="00327E57"/>
    <w:rsid w:val="00341382"/>
    <w:rsid w:val="003A1ADA"/>
    <w:rsid w:val="003D0AF8"/>
    <w:rsid w:val="004059C0"/>
    <w:rsid w:val="0059533A"/>
    <w:rsid w:val="0059636D"/>
    <w:rsid w:val="005A4750"/>
    <w:rsid w:val="005D3A37"/>
    <w:rsid w:val="005D6213"/>
    <w:rsid w:val="0060446C"/>
    <w:rsid w:val="006540A1"/>
    <w:rsid w:val="0068639C"/>
    <w:rsid w:val="00701282"/>
    <w:rsid w:val="0070282F"/>
    <w:rsid w:val="007057B0"/>
    <w:rsid w:val="0076604A"/>
    <w:rsid w:val="0077109D"/>
    <w:rsid w:val="008738D7"/>
    <w:rsid w:val="008902AF"/>
    <w:rsid w:val="008971D6"/>
    <w:rsid w:val="008D457B"/>
    <w:rsid w:val="008E507B"/>
    <w:rsid w:val="00905620"/>
    <w:rsid w:val="00922198"/>
    <w:rsid w:val="009908E9"/>
    <w:rsid w:val="009A59CF"/>
    <w:rsid w:val="00A15025"/>
    <w:rsid w:val="00A25CB0"/>
    <w:rsid w:val="00A44098"/>
    <w:rsid w:val="00A5383D"/>
    <w:rsid w:val="00A60DD5"/>
    <w:rsid w:val="00A746C5"/>
    <w:rsid w:val="00A9539C"/>
    <w:rsid w:val="00AC5C4F"/>
    <w:rsid w:val="00AE766A"/>
    <w:rsid w:val="00B04C44"/>
    <w:rsid w:val="00B31BA1"/>
    <w:rsid w:val="00B31C2F"/>
    <w:rsid w:val="00B4487B"/>
    <w:rsid w:val="00BD2040"/>
    <w:rsid w:val="00BD7744"/>
    <w:rsid w:val="00BF3E93"/>
    <w:rsid w:val="00C63069"/>
    <w:rsid w:val="00C841CC"/>
    <w:rsid w:val="00CE2D28"/>
    <w:rsid w:val="00D000DC"/>
    <w:rsid w:val="00D51AB8"/>
    <w:rsid w:val="00D66C38"/>
    <w:rsid w:val="00D67FE4"/>
    <w:rsid w:val="00DE21D7"/>
    <w:rsid w:val="00DF47A4"/>
    <w:rsid w:val="00E46D7F"/>
    <w:rsid w:val="00EC75C8"/>
    <w:rsid w:val="00ED1F74"/>
    <w:rsid w:val="00F63F5D"/>
    <w:rsid w:val="00FA32D9"/>
    <w:rsid w:val="00FD57D7"/>
    <w:rsid w:val="00FE4C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lang w:val="en-US"/>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59636D"/>
    <w:rPr>
      <w:sz w:val="16"/>
      <w:szCs w:val="16"/>
    </w:rPr>
  </w:style>
  <w:style w:type="paragraph" w:styleId="Kommentartext">
    <w:name w:val="annotation text"/>
    <w:basedOn w:val="Standard"/>
    <w:link w:val="KommentartextZchn"/>
    <w:semiHidden/>
    <w:unhideWhenUsed/>
    <w:rsid w:val="0059636D"/>
    <w:pPr>
      <w:spacing w:line="240" w:lineRule="auto"/>
    </w:pPr>
    <w:rPr>
      <w:sz w:val="20"/>
    </w:rPr>
  </w:style>
  <w:style w:type="character" w:customStyle="1" w:styleId="KommentartextZchn">
    <w:name w:val="Kommentartext Zchn"/>
    <w:basedOn w:val="Absatz-Standardschriftart"/>
    <w:link w:val="Kommentartext"/>
    <w:semiHidden/>
    <w:rsid w:val="0059636D"/>
    <w:rPr>
      <w:rFonts w:ascii="Arial" w:hAnsi="Arial"/>
    </w:rPr>
  </w:style>
  <w:style w:type="paragraph" w:styleId="Listenabsatz">
    <w:name w:val="List Paragraph"/>
    <w:basedOn w:val="Standard"/>
    <w:uiPriority w:val="34"/>
    <w:qFormat/>
    <w:rsid w:val="0059636D"/>
    <w:pPr>
      <w:ind w:left="720"/>
      <w:contextualSpacing/>
    </w:pPr>
  </w:style>
  <w:style w:type="paragraph" w:styleId="Kommentarthema">
    <w:name w:val="annotation subject"/>
    <w:basedOn w:val="Kommentartext"/>
    <w:next w:val="Kommentartext"/>
    <w:link w:val="KommentarthemaZchn"/>
    <w:semiHidden/>
    <w:unhideWhenUsed/>
    <w:rsid w:val="0068639C"/>
    <w:rPr>
      <w:b/>
      <w:bCs/>
    </w:rPr>
  </w:style>
  <w:style w:type="character" w:customStyle="1" w:styleId="KommentarthemaZchn">
    <w:name w:val="Kommentarthema Zchn"/>
    <w:basedOn w:val="KommentartextZchn"/>
    <w:link w:val="Kommentarthema"/>
    <w:semiHidden/>
    <w:rsid w:val="0068639C"/>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ag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esago.de/en/Mesago/home.htm" TargetMode="External"/><Relationship Id="rId4" Type="http://schemas.openxmlformats.org/officeDocument/2006/relationships/settings" Target="settings.xml"/><Relationship Id="rId9" Type="http://schemas.openxmlformats.org/officeDocument/2006/relationships/hyperlink" Target="https://www.power-and-beyond.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10CB-DAAF-4CA8-903F-9FDC7C11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467</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3405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Schuster, Silvia-Sarah (Mesago Stuttgart)</cp:lastModifiedBy>
  <cp:revision>22</cp:revision>
  <cp:lastPrinted>2020-11-03T07:09:00Z</cp:lastPrinted>
  <dcterms:created xsi:type="dcterms:W3CDTF">2018-10-16T09:43:00Z</dcterms:created>
  <dcterms:modified xsi:type="dcterms:W3CDTF">2020-11-03T07:11:00Z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